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0.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35759" w14:textId="77777777" w:rsidR="005D7F1B" w:rsidRPr="00A82A9A" w:rsidRDefault="008E4DC9" w:rsidP="005D7F1B">
      <w:pPr>
        <w:shd w:val="clear" w:color="auto" w:fill="4F81BD"/>
        <w:spacing w:line="276" w:lineRule="auto"/>
        <w:jc w:val="center"/>
        <w:rPr>
          <w:rFonts w:ascii="Calibri" w:hAnsi="Calibri" w:cs="Calibri"/>
          <w:b/>
          <w:bCs/>
          <w:color w:val="FFFFFF" w:themeColor="background1"/>
          <w:sz w:val="28"/>
          <w:szCs w:val="28"/>
        </w:rPr>
      </w:pPr>
      <w:r w:rsidRPr="00A82A9A">
        <w:rPr>
          <w:rFonts w:ascii="Calibri" w:hAnsi="Calibri" w:cs="Calibri"/>
          <w:b/>
          <w:bCs/>
          <w:color w:val="FFFFFF" w:themeColor="background1"/>
          <w:sz w:val="28"/>
          <w:szCs w:val="28"/>
        </w:rPr>
        <w:t xml:space="preserve">UNHCR </w:t>
      </w:r>
      <w:r w:rsidR="005D7F1B" w:rsidRPr="00A82A9A">
        <w:rPr>
          <w:rFonts w:ascii="Calibri" w:hAnsi="Calibri" w:cs="Calibri"/>
          <w:b/>
          <w:bCs/>
          <w:color w:val="FFFFFF" w:themeColor="background1"/>
          <w:sz w:val="28"/>
          <w:szCs w:val="28"/>
        </w:rPr>
        <w:t>CBI POST DISTRIBUTION MONITORING (PDM) REPORT</w:t>
      </w:r>
    </w:p>
    <w:p w14:paraId="6DE93433" w14:textId="60556B8E" w:rsidR="008B59E1" w:rsidRDefault="004E39CF" w:rsidP="005D7F1B">
      <w:pPr>
        <w:pStyle w:val="Heading2"/>
        <w:shd w:val="clear" w:color="auto" w:fill="4F81BD"/>
        <w:jc w:val="center"/>
        <w:rPr>
          <w:rFonts w:ascii="Calibri" w:hAnsi="Calibri" w:cs="Calibri"/>
          <w:i/>
          <w:sz w:val="28"/>
          <w:szCs w:val="28"/>
        </w:rPr>
      </w:pPr>
      <w:r>
        <w:rPr>
          <w:rFonts w:ascii="Calibri" w:hAnsi="Calibri" w:cs="Calibri"/>
          <w:i/>
          <w:sz w:val="28"/>
          <w:szCs w:val="28"/>
        </w:rPr>
        <w:t>Sub-Office Kakuma</w:t>
      </w:r>
      <w:r w:rsidR="005D7F1B" w:rsidRPr="00A82A9A">
        <w:rPr>
          <w:rFonts w:ascii="Calibri" w:hAnsi="Calibri" w:cs="Calibri"/>
          <w:i/>
          <w:sz w:val="28"/>
          <w:szCs w:val="28"/>
        </w:rPr>
        <w:t xml:space="preserve">, </w:t>
      </w:r>
      <w:proofErr w:type="spellStart"/>
      <w:r>
        <w:rPr>
          <w:rFonts w:ascii="Calibri" w:hAnsi="Calibri" w:cs="Calibri"/>
          <w:i/>
          <w:sz w:val="28"/>
          <w:szCs w:val="28"/>
        </w:rPr>
        <w:t>Kalobeyei</w:t>
      </w:r>
      <w:proofErr w:type="spellEnd"/>
      <w:r>
        <w:rPr>
          <w:rFonts w:ascii="Calibri" w:hAnsi="Calibri" w:cs="Calibri"/>
          <w:i/>
          <w:sz w:val="28"/>
          <w:szCs w:val="28"/>
        </w:rPr>
        <w:t xml:space="preserve"> Settlement, targeted population of</w:t>
      </w:r>
      <w:r w:rsidR="00125597">
        <w:rPr>
          <w:rFonts w:ascii="Calibri" w:hAnsi="Calibri" w:cs="Calibri"/>
          <w:i/>
          <w:sz w:val="28"/>
          <w:szCs w:val="28"/>
        </w:rPr>
        <w:t xml:space="preserve"> </w:t>
      </w:r>
      <w:r w:rsidR="00A6065E">
        <w:rPr>
          <w:rFonts w:ascii="Calibri" w:hAnsi="Calibri" w:cs="Calibri"/>
          <w:i/>
          <w:sz w:val="28"/>
          <w:szCs w:val="28"/>
        </w:rPr>
        <w:t>36</w:t>
      </w:r>
      <w:r>
        <w:rPr>
          <w:rFonts w:ascii="Calibri" w:hAnsi="Calibri" w:cs="Calibri"/>
          <w:i/>
          <w:sz w:val="28"/>
          <w:szCs w:val="28"/>
        </w:rPr>
        <w:t>,</w:t>
      </w:r>
      <w:r w:rsidR="00A6065E">
        <w:rPr>
          <w:rFonts w:ascii="Calibri" w:hAnsi="Calibri" w:cs="Calibri"/>
          <w:i/>
          <w:sz w:val="28"/>
          <w:szCs w:val="28"/>
        </w:rPr>
        <w:t>440</w:t>
      </w:r>
      <w:r w:rsidR="005D7F1B" w:rsidRPr="00A82A9A">
        <w:rPr>
          <w:rFonts w:ascii="Calibri" w:hAnsi="Calibri" w:cs="Calibri"/>
          <w:i/>
          <w:sz w:val="28"/>
          <w:szCs w:val="28"/>
        </w:rPr>
        <w:t xml:space="preserve"> </w:t>
      </w:r>
    </w:p>
    <w:p w14:paraId="088ACBA0" w14:textId="24CDE279" w:rsidR="005D7F1B" w:rsidRPr="00A82A9A" w:rsidRDefault="008B59E1" w:rsidP="005D7F1B">
      <w:pPr>
        <w:pStyle w:val="Heading2"/>
        <w:shd w:val="clear" w:color="auto" w:fill="4F81BD"/>
        <w:jc w:val="center"/>
        <w:rPr>
          <w:rFonts w:ascii="Calibri" w:hAnsi="Calibri" w:cs="Calibri"/>
          <w:i/>
          <w:sz w:val="28"/>
          <w:szCs w:val="28"/>
        </w:rPr>
      </w:pPr>
      <w:r>
        <w:rPr>
          <w:rFonts w:ascii="Calibri" w:hAnsi="Calibri" w:cs="Calibri"/>
          <w:i/>
          <w:sz w:val="28"/>
          <w:szCs w:val="28"/>
        </w:rPr>
        <w:t>April</w:t>
      </w:r>
      <w:r w:rsidR="004E39CF">
        <w:rPr>
          <w:rFonts w:ascii="Calibri" w:hAnsi="Calibri" w:cs="Calibri"/>
          <w:i/>
          <w:sz w:val="28"/>
          <w:szCs w:val="28"/>
        </w:rPr>
        <w:t xml:space="preserve"> 2020</w:t>
      </w:r>
      <w:r w:rsidR="005D7F1B" w:rsidRPr="00A82A9A">
        <w:rPr>
          <w:rFonts w:ascii="Calibri" w:hAnsi="Calibri" w:cs="Calibri"/>
          <w:i/>
          <w:sz w:val="28"/>
          <w:szCs w:val="28"/>
        </w:rPr>
        <w:t xml:space="preserve">, </w:t>
      </w:r>
      <w:r w:rsidR="004E39CF">
        <w:rPr>
          <w:rFonts w:ascii="Calibri" w:hAnsi="Calibri" w:cs="Calibri"/>
          <w:i/>
          <w:sz w:val="28"/>
          <w:szCs w:val="28"/>
        </w:rPr>
        <w:t>Ustina Kupreychik, CBI Officer</w:t>
      </w:r>
      <w:r w:rsidR="005D7F1B" w:rsidRPr="00A82A9A">
        <w:rPr>
          <w:rFonts w:ascii="Calibri" w:hAnsi="Calibri" w:cs="Calibri"/>
          <w:i/>
          <w:sz w:val="28"/>
          <w:szCs w:val="28"/>
        </w:rPr>
        <w:t xml:space="preserve"> </w:t>
      </w:r>
    </w:p>
    <w:p w14:paraId="0A4809C5" w14:textId="6BB2A1D1" w:rsidR="006E4D82" w:rsidRPr="00C226B9" w:rsidRDefault="00403FD1" w:rsidP="006E4D82">
      <w:pPr>
        <w:jc w:val="both"/>
        <w:rPr>
          <w:color w:val="1F3864" w:themeColor="accent1" w:themeShade="80"/>
          <w:sz w:val="20"/>
          <w:szCs w:val="20"/>
        </w:rPr>
      </w:pPr>
      <w:r w:rsidRPr="00C226B9">
        <w:rPr>
          <w:color w:val="1F3864" w:themeColor="accent1" w:themeShade="80"/>
          <w:sz w:val="20"/>
          <w:szCs w:val="20"/>
        </w:rPr>
        <w:t xml:space="preserve"> </w:t>
      </w:r>
    </w:p>
    <w:p w14:paraId="08AB74AE" w14:textId="77777777" w:rsidR="00735A63" w:rsidRPr="00CF687B" w:rsidRDefault="00251090" w:rsidP="001B3C34">
      <w:pPr>
        <w:pStyle w:val="Heading2"/>
        <w:shd w:val="clear" w:color="auto" w:fill="4F81BD"/>
        <w:rPr>
          <w:rFonts w:asciiTheme="minorHAnsi" w:hAnsiTheme="minorHAnsi" w:cstheme="minorHAnsi"/>
          <w:sz w:val="24"/>
        </w:rPr>
      </w:pPr>
      <w:r>
        <w:rPr>
          <w:rFonts w:asciiTheme="minorHAnsi" w:hAnsiTheme="minorHAnsi" w:cstheme="minorHAnsi"/>
          <w:sz w:val="24"/>
        </w:rPr>
        <w:t>Overview of r</w:t>
      </w:r>
      <w:r w:rsidR="00735A63">
        <w:rPr>
          <w:rFonts w:asciiTheme="minorHAnsi" w:hAnsiTheme="minorHAnsi" w:cstheme="minorHAnsi"/>
          <w:sz w:val="24"/>
        </w:rPr>
        <w:t>esults – executive summary</w:t>
      </w:r>
    </w:p>
    <w:p w14:paraId="01108E49" w14:textId="77777777" w:rsidR="00125597" w:rsidRDefault="00125597" w:rsidP="00A6065E">
      <w:pPr>
        <w:jc w:val="both"/>
        <w:rPr>
          <w:sz w:val="20"/>
          <w:szCs w:val="20"/>
        </w:rPr>
      </w:pPr>
    </w:p>
    <w:p w14:paraId="7C6C0B7B" w14:textId="6ACA93B4" w:rsidR="00125597" w:rsidRPr="00376718" w:rsidRDefault="00125597" w:rsidP="00A6065E">
      <w:pPr>
        <w:jc w:val="both"/>
      </w:pPr>
      <w:r w:rsidRPr="00376718">
        <w:t xml:space="preserve">The present PDM was conducted under time and resource constraints related to COVID-19 emergency. Due to </w:t>
      </w:r>
      <w:r w:rsidR="00A6065E" w:rsidRPr="00376718">
        <w:t xml:space="preserve">the </w:t>
      </w:r>
      <w:r w:rsidRPr="00376718">
        <w:t xml:space="preserve">restrictions on public gathering and partial restrictions on movements, the survey findings could not have been triangulated </w:t>
      </w:r>
      <w:r w:rsidR="00FD7E19" w:rsidRPr="00376718">
        <w:t>with</w:t>
      </w:r>
      <w:r w:rsidRPr="00376718">
        <w:t xml:space="preserve"> the FGDs or market assessment, which will be an integral part of all subsequent PDMs. </w:t>
      </w:r>
    </w:p>
    <w:p w14:paraId="295BEE2E" w14:textId="7548B93C" w:rsidR="001B3C34" w:rsidRPr="004D5579" w:rsidRDefault="00FD7E19" w:rsidP="002D288A">
      <w:pPr>
        <w:rPr>
          <w:vertAlign w:val="superscript"/>
        </w:rPr>
      </w:pPr>
      <w:r w:rsidRPr="00376718">
        <w:t>The m</w:t>
      </w:r>
      <w:r w:rsidR="001B3C34" w:rsidRPr="00376718">
        <w:t>ain findings</w:t>
      </w:r>
      <w:r w:rsidR="002D288A" w:rsidRPr="00376718">
        <w:t xml:space="preserve"> of the current PDM are:</w:t>
      </w:r>
      <w:bookmarkStart w:id="0" w:name="_GoBack"/>
      <w:r w:rsidR="004D5579">
        <w:rPr>
          <w:vertAlign w:val="superscript"/>
        </w:rPr>
        <w:t>2</w:t>
      </w:r>
      <w:bookmarkEnd w:id="0"/>
    </w:p>
    <w:p w14:paraId="001A8D21" w14:textId="0DAECF40" w:rsidR="002D288A" w:rsidRPr="00376718" w:rsidRDefault="00A6065E" w:rsidP="002D288A">
      <w:pPr>
        <w:pStyle w:val="ListParagraph"/>
        <w:numPr>
          <w:ilvl w:val="0"/>
          <w:numId w:val="12"/>
        </w:numPr>
      </w:pPr>
      <w:r w:rsidRPr="00376718">
        <w:t>Some 71% of the r</w:t>
      </w:r>
      <w:r w:rsidR="002D288A" w:rsidRPr="00376718">
        <w:t>espondents prefer cash assistance to other modalities</w:t>
      </w:r>
    </w:p>
    <w:p w14:paraId="341D68B9" w14:textId="7522A3D6" w:rsidR="002D288A" w:rsidRPr="00376718" w:rsidRDefault="003030F5" w:rsidP="002D288A">
      <w:pPr>
        <w:pStyle w:val="ListParagraph"/>
        <w:numPr>
          <w:ilvl w:val="0"/>
          <w:numId w:val="12"/>
        </w:numPr>
      </w:pPr>
      <w:r w:rsidRPr="00376718">
        <w:t xml:space="preserve">Some </w:t>
      </w:r>
      <w:r w:rsidR="00007478" w:rsidRPr="00376718">
        <w:t>2/3</w:t>
      </w:r>
      <w:r w:rsidR="002D288A" w:rsidRPr="00376718">
        <w:t xml:space="preserve"> of the </w:t>
      </w:r>
      <w:r w:rsidRPr="00376718">
        <w:t xml:space="preserve">cash assistance </w:t>
      </w:r>
      <w:r w:rsidR="00A6065E" w:rsidRPr="00376718">
        <w:t>recipients</w:t>
      </w:r>
      <w:r w:rsidR="002D288A" w:rsidRPr="00376718">
        <w:t xml:space="preserve"> </w:t>
      </w:r>
      <w:r w:rsidR="00D64153">
        <w:t>claim to be</w:t>
      </w:r>
      <w:r w:rsidR="002D288A" w:rsidRPr="00376718">
        <w:t xml:space="preserve"> unable to meet </w:t>
      </w:r>
      <w:r w:rsidR="00007478" w:rsidRPr="00376718">
        <w:t>all o</w:t>
      </w:r>
      <w:r w:rsidRPr="00376718">
        <w:t>r</w:t>
      </w:r>
      <w:r w:rsidR="00007478" w:rsidRPr="00376718">
        <w:t xml:space="preserve"> most of </w:t>
      </w:r>
      <w:r w:rsidR="002D288A" w:rsidRPr="00376718">
        <w:t>their basic food and non-food needs</w:t>
      </w:r>
      <w:r w:rsidR="00007478" w:rsidRPr="00376718">
        <w:t xml:space="preserve">, including hygiene </w:t>
      </w:r>
    </w:p>
    <w:p w14:paraId="7430AE44" w14:textId="01AC28C0" w:rsidR="00007478" w:rsidRPr="00376718" w:rsidRDefault="00007478" w:rsidP="002D288A">
      <w:pPr>
        <w:pStyle w:val="ListParagraph"/>
        <w:numPr>
          <w:ilvl w:val="0"/>
          <w:numId w:val="12"/>
        </w:numPr>
      </w:pPr>
      <w:r w:rsidRPr="00376718">
        <w:t xml:space="preserve">The majority of the </w:t>
      </w:r>
      <w:r w:rsidR="00A6065E" w:rsidRPr="00376718">
        <w:t>recipients</w:t>
      </w:r>
      <w:r w:rsidRPr="00376718">
        <w:t xml:space="preserve"> </w:t>
      </w:r>
      <w:r w:rsidR="00965F52" w:rsidRPr="00376718">
        <w:t xml:space="preserve">(85%) </w:t>
      </w:r>
      <w:r w:rsidRPr="00376718">
        <w:t xml:space="preserve">cash </w:t>
      </w:r>
      <w:r w:rsidR="00667D8C" w:rsidRPr="00376718">
        <w:t xml:space="preserve">out </w:t>
      </w:r>
      <w:r w:rsidRPr="00376718">
        <w:t>their assistance in one go and spend it immediately in the camp</w:t>
      </w:r>
    </w:p>
    <w:p w14:paraId="202A7150" w14:textId="798E72ED" w:rsidR="00007478" w:rsidRPr="00376718" w:rsidRDefault="00965F52" w:rsidP="00007478">
      <w:pPr>
        <w:pStyle w:val="ListParagraph"/>
        <w:numPr>
          <w:ilvl w:val="0"/>
          <w:numId w:val="12"/>
        </w:numPr>
      </w:pPr>
      <w:r w:rsidRPr="00376718">
        <w:t>Some 37%</w:t>
      </w:r>
      <w:r w:rsidR="00007478" w:rsidRPr="00376718">
        <w:t xml:space="preserve"> of </w:t>
      </w:r>
      <w:r w:rsidRPr="00376718">
        <w:t>recipients</w:t>
      </w:r>
      <w:r w:rsidR="00007478" w:rsidRPr="00376718">
        <w:t xml:space="preserve"> experience a range of problems </w:t>
      </w:r>
      <w:r w:rsidRPr="00376718">
        <w:t>accessing</w:t>
      </w:r>
      <w:r w:rsidR="00007478" w:rsidRPr="00376718">
        <w:t xml:space="preserve"> their assistance, mainly due to poor service at the points of withdrawal</w:t>
      </w:r>
    </w:p>
    <w:p w14:paraId="75357DDD" w14:textId="64AF7B79" w:rsidR="00007478" w:rsidRPr="00376718" w:rsidRDefault="00965F52" w:rsidP="002D288A">
      <w:pPr>
        <w:pStyle w:val="ListParagraph"/>
        <w:numPr>
          <w:ilvl w:val="0"/>
          <w:numId w:val="12"/>
        </w:numPr>
      </w:pPr>
      <w:r w:rsidRPr="00376718">
        <w:t>Recipients</w:t>
      </w:r>
      <w:r w:rsidR="00007478" w:rsidRPr="00376718">
        <w:t xml:space="preserve"> report no </w:t>
      </w:r>
      <w:r w:rsidR="000A1491" w:rsidRPr="00376718">
        <w:t>(68-69</w:t>
      </w:r>
      <w:r w:rsidR="00F548F1" w:rsidRPr="00376718">
        <w:t xml:space="preserve">%) </w:t>
      </w:r>
      <w:r w:rsidR="00007478" w:rsidRPr="00376718">
        <w:t xml:space="preserve">or positive effect </w:t>
      </w:r>
      <w:r w:rsidR="00F548F1" w:rsidRPr="00376718">
        <w:t xml:space="preserve">(28%) </w:t>
      </w:r>
      <w:r w:rsidR="00007478" w:rsidRPr="00376718">
        <w:t xml:space="preserve">of cash assistance </w:t>
      </w:r>
      <w:r w:rsidR="00667D8C" w:rsidRPr="00376718">
        <w:t>on relationships inside their household</w:t>
      </w:r>
      <w:r w:rsidR="00F548F1" w:rsidRPr="00376718">
        <w:t>s</w:t>
      </w:r>
      <w:r w:rsidR="00667D8C" w:rsidRPr="00376718">
        <w:t>, with other households and with the host community</w:t>
      </w:r>
    </w:p>
    <w:p w14:paraId="757D99B3" w14:textId="2A578633" w:rsidR="00007478" w:rsidRPr="00376718" w:rsidRDefault="00667D8C" w:rsidP="002D288A">
      <w:pPr>
        <w:pStyle w:val="ListParagraph"/>
        <w:numPr>
          <w:ilvl w:val="0"/>
          <w:numId w:val="12"/>
        </w:numPr>
      </w:pPr>
      <w:r w:rsidRPr="00376718">
        <w:t>Although</w:t>
      </w:r>
      <w:r w:rsidR="00007478" w:rsidRPr="00376718">
        <w:t xml:space="preserve"> </w:t>
      </w:r>
      <w:r w:rsidR="003526DC" w:rsidRPr="00376718">
        <w:t>most of</w:t>
      </w:r>
      <w:r w:rsidR="00007478" w:rsidRPr="00376718">
        <w:t xml:space="preserve"> the </w:t>
      </w:r>
      <w:r w:rsidR="00965F52" w:rsidRPr="00376718">
        <w:t>recipients</w:t>
      </w:r>
      <w:r w:rsidR="00007478" w:rsidRPr="00376718">
        <w:t xml:space="preserve"> </w:t>
      </w:r>
      <w:r w:rsidR="00965F52" w:rsidRPr="00376718">
        <w:t xml:space="preserve">(80%) </w:t>
      </w:r>
      <w:r w:rsidR="00007478" w:rsidRPr="00376718">
        <w:t xml:space="preserve">report spending </w:t>
      </w:r>
      <w:r w:rsidR="00965F52" w:rsidRPr="00376718">
        <w:t xml:space="preserve">at least a portion of </w:t>
      </w:r>
      <w:r w:rsidR="00007478" w:rsidRPr="00376718">
        <w:t xml:space="preserve">their cash assistance on hygiene items, some 40% could not </w:t>
      </w:r>
      <w:r w:rsidRPr="00376718">
        <w:t>demonstrate the availability of the</w:t>
      </w:r>
      <w:r w:rsidR="00007478" w:rsidRPr="00376718">
        <w:t xml:space="preserve"> soap</w:t>
      </w:r>
      <w:r w:rsidRPr="00376718">
        <w:t>,</w:t>
      </w:r>
      <w:r w:rsidR="00007478" w:rsidRPr="00376718">
        <w:t xml:space="preserve"> when asked</w:t>
      </w:r>
    </w:p>
    <w:p w14:paraId="5CF67F1B" w14:textId="4CF43709" w:rsidR="002D288A" w:rsidRPr="00376718" w:rsidRDefault="00612087" w:rsidP="002D288A">
      <w:pPr>
        <w:pStyle w:val="ListParagraph"/>
        <w:numPr>
          <w:ilvl w:val="0"/>
          <w:numId w:val="12"/>
        </w:numPr>
      </w:pPr>
      <w:r w:rsidRPr="00376718">
        <w:t>The v</w:t>
      </w:r>
      <w:r w:rsidR="00007478" w:rsidRPr="00376718">
        <w:t xml:space="preserve">ast majority of respondents </w:t>
      </w:r>
      <w:r w:rsidR="00667D8C" w:rsidRPr="00376718">
        <w:t>state</w:t>
      </w:r>
      <w:r w:rsidRPr="00376718">
        <w:t xml:space="preserve"> that they are able to </w:t>
      </w:r>
      <w:r w:rsidR="00667D8C" w:rsidRPr="00376718">
        <w:t>purchase</w:t>
      </w:r>
      <w:r w:rsidRPr="00376718">
        <w:t xml:space="preserve"> the goods they need in sufficient quantities and </w:t>
      </w:r>
      <w:r w:rsidR="00965F52" w:rsidRPr="00376718">
        <w:t xml:space="preserve">of adequate </w:t>
      </w:r>
      <w:r w:rsidRPr="00376718">
        <w:t>qualit</w:t>
      </w:r>
      <w:r w:rsidR="00965F52" w:rsidRPr="00376718">
        <w:t>y (83 and 85%, respectively)</w:t>
      </w:r>
      <w:r w:rsidRPr="00376718">
        <w:t xml:space="preserve"> but the majority </w:t>
      </w:r>
      <w:r w:rsidR="00007478" w:rsidRPr="00376718">
        <w:t xml:space="preserve"> </w:t>
      </w:r>
      <w:r w:rsidR="00965F52" w:rsidRPr="00376718">
        <w:t xml:space="preserve">(74%) </w:t>
      </w:r>
      <w:r w:rsidRPr="00376718">
        <w:t xml:space="preserve">also report </w:t>
      </w:r>
      <w:r w:rsidR="00007478" w:rsidRPr="00376718">
        <w:t xml:space="preserve">increase of prices in the market in the </w:t>
      </w:r>
      <w:r w:rsidR="009E4A01" w:rsidRPr="00376718">
        <w:t xml:space="preserve">four weeks preceding the </w:t>
      </w:r>
      <w:r w:rsidRPr="00376718">
        <w:t>distribution</w:t>
      </w:r>
      <w:r w:rsidR="009E4A01" w:rsidRPr="00376718">
        <w:t>, including the price of soaps and hygiene items</w:t>
      </w:r>
    </w:p>
    <w:p w14:paraId="0E374397" w14:textId="0B935B34" w:rsidR="00FD7E19" w:rsidRPr="00376718" w:rsidRDefault="009E4A01" w:rsidP="00FD7E19">
      <w:pPr>
        <w:pStyle w:val="ListParagraph"/>
        <w:numPr>
          <w:ilvl w:val="0"/>
          <w:numId w:val="12"/>
        </w:numPr>
      </w:pPr>
      <w:r w:rsidRPr="00376718">
        <w:t>About half of the respondents are familiar with available channels</w:t>
      </w:r>
      <w:r w:rsidR="00667D8C" w:rsidRPr="00376718">
        <w:t xml:space="preserve"> for reporting complaints and </w:t>
      </w:r>
      <w:r w:rsidR="00D64153">
        <w:t xml:space="preserve">providing </w:t>
      </w:r>
      <w:r w:rsidR="00667D8C" w:rsidRPr="00376718">
        <w:t>feedbac</w:t>
      </w:r>
      <w:r w:rsidR="00FD7E19" w:rsidRPr="00376718">
        <w:t>k</w:t>
      </w:r>
    </w:p>
    <w:p w14:paraId="722504AC" w14:textId="118BD552" w:rsidR="00F548F1" w:rsidRPr="00376718" w:rsidRDefault="00376718" w:rsidP="001B3C34">
      <w:r w:rsidRPr="00376718">
        <w:t xml:space="preserve">Recommendations on how these shortcomings need to be addressed are found in Chapter </w:t>
      </w:r>
      <w:r>
        <w:t>4</w:t>
      </w:r>
      <w:r w:rsidRPr="00376718">
        <w:t xml:space="preserve"> of this </w:t>
      </w:r>
      <w:r>
        <w:t>R</w:t>
      </w:r>
      <w:r w:rsidRPr="00376718">
        <w:t xml:space="preserve">eport. </w:t>
      </w:r>
    </w:p>
    <w:p w14:paraId="25B42592" w14:textId="77777777" w:rsidR="00F548F1" w:rsidRDefault="00F548F1" w:rsidP="001B3C34">
      <w:pPr>
        <w:rPr>
          <w:b/>
          <w:sz w:val="20"/>
          <w:szCs w:val="20"/>
        </w:rPr>
      </w:pPr>
    </w:p>
    <w:p w14:paraId="713B0DE1" w14:textId="1131270F" w:rsidR="001B3C34" w:rsidRPr="001B3C34" w:rsidRDefault="001B3C34" w:rsidP="001B3C34">
      <w:pPr>
        <w:rPr>
          <w:b/>
          <w:sz w:val="20"/>
          <w:szCs w:val="20"/>
        </w:rPr>
      </w:pPr>
      <w:r w:rsidRPr="001B3C34">
        <w:rPr>
          <w:b/>
          <w:sz w:val="20"/>
          <w:szCs w:val="20"/>
        </w:rPr>
        <w:t xml:space="preserve">Summary </w:t>
      </w:r>
      <w:r>
        <w:rPr>
          <w:b/>
          <w:sz w:val="20"/>
          <w:szCs w:val="20"/>
        </w:rPr>
        <w:t>table key indicators</w:t>
      </w:r>
    </w:p>
    <w:tbl>
      <w:tblPr>
        <w:tblStyle w:val="TableGrid"/>
        <w:tblW w:w="10194" w:type="dxa"/>
        <w:jc w:val="center"/>
        <w:tblLook w:val="04A0" w:firstRow="1" w:lastRow="0" w:firstColumn="1" w:lastColumn="0" w:noHBand="0" w:noVBand="1"/>
      </w:tblPr>
      <w:tblGrid>
        <w:gridCol w:w="7083"/>
        <w:gridCol w:w="1708"/>
        <w:gridCol w:w="1403"/>
      </w:tblGrid>
      <w:tr w:rsidR="00EB7B4B" w14:paraId="20179C20" w14:textId="3B04DB99" w:rsidTr="00EF5840">
        <w:trPr>
          <w:jc w:val="center"/>
        </w:trPr>
        <w:tc>
          <w:tcPr>
            <w:tcW w:w="7083" w:type="dxa"/>
            <w:shd w:val="clear" w:color="auto" w:fill="DEEAF6" w:themeFill="accent5" w:themeFillTint="33"/>
          </w:tcPr>
          <w:p w14:paraId="01907404" w14:textId="0AB820D3" w:rsidR="00EB7B4B" w:rsidRDefault="00EB7B4B" w:rsidP="00EB7B4B">
            <w:pPr>
              <w:rPr>
                <w:sz w:val="20"/>
                <w:szCs w:val="20"/>
              </w:rPr>
            </w:pPr>
            <w:bookmarkStart w:id="1" w:name="_Hlk40257502"/>
            <w:r>
              <w:rPr>
                <w:rFonts w:cstheme="minorHAnsi"/>
                <w:b/>
                <w:sz w:val="20"/>
                <w:szCs w:val="20"/>
              </w:rPr>
              <w:t>Key</w:t>
            </w:r>
            <w:r w:rsidRPr="005F0302">
              <w:rPr>
                <w:rFonts w:cstheme="minorHAnsi"/>
                <w:b/>
                <w:sz w:val="20"/>
                <w:szCs w:val="20"/>
              </w:rPr>
              <w:t xml:space="preserve"> Question</w:t>
            </w:r>
            <w:r>
              <w:rPr>
                <w:rFonts w:cstheme="minorHAnsi"/>
                <w:b/>
                <w:sz w:val="20"/>
                <w:szCs w:val="20"/>
              </w:rPr>
              <w:t>:</w:t>
            </w:r>
            <w:r w:rsidRPr="005F0302">
              <w:rPr>
                <w:rFonts w:cstheme="minorHAnsi"/>
                <w:b/>
                <w:sz w:val="20"/>
                <w:szCs w:val="20"/>
              </w:rPr>
              <w:t xml:space="preserve"> How many </w:t>
            </w:r>
            <w:r>
              <w:rPr>
                <w:rFonts w:cstheme="minorHAnsi"/>
                <w:b/>
                <w:sz w:val="20"/>
                <w:szCs w:val="20"/>
              </w:rPr>
              <w:t>persons of concern</w:t>
            </w:r>
            <w:r w:rsidRPr="005F0302">
              <w:rPr>
                <w:rFonts w:cstheme="minorHAnsi"/>
                <w:b/>
                <w:sz w:val="20"/>
                <w:szCs w:val="20"/>
              </w:rPr>
              <w:t xml:space="preserve"> have been assisted with CBI</w:t>
            </w:r>
            <w:r w:rsidR="00A6065E">
              <w:rPr>
                <w:rFonts w:cstheme="minorHAnsi"/>
                <w:b/>
                <w:sz w:val="20"/>
                <w:szCs w:val="20"/>
              </w:rPr>
              <w:t xml:space="preserve"> for Basic Needs/CRI</w:t>
            </w:r>
            <w:r w:rsidRPr="005F0302">
              <w:rPr>
                <w:rFonts w:cstheme="minorHAnsi"/>
                <w:b/>
                <w:sz w:val="20"/>
                <w:szCs w:val="20"/>
              </w:rPr>
              <w:t>?</w:t>
            </w:r>
          </w:p>
        </w:tc>
        <w:tc>
          <w:tcPr>
            <w:tcW w:w="1708" w:type="dxa"/>
            <w:tcBorders>
              <w:top w:val="single" w:sz="8" w:space="0" w:color="auto"/>
              <w:left w:val="nil"/>
              <w:bottom w:val="single" w:sz="8" w:space="0" w:color="auto"/>
              <w:right w:val="single" w:sz="8" w:space="0" w:color="auto"/>
            </w:tcBorders>
            <w:shd w:val="clear" w:color="auto" w:fill="DEEAF6"/>
            <w:vAlign w:val="center"/>
          </w:tcPr>
          <w:p w14:paraId="55B51C9D" w14:textId="5961D8CF" w:rsidR="00EB7B4B" w:rsidRDefault="007E64D1" w:rsidP="00EB7B4B">
            <w:pPr>
              <w:jc w:val="center"/>
              <w:rPr>
                <w:sz w:val="20"/>
                <w:szCs w:val="20"/>
              </w:rPr>
            </w:pPr>
            <w:r>
              <w:rPr>
                <w:color w:val="000000" w:themeColor="text1"/>
                <w:sz w:val="20"/>
                <w:szCs w:val="20"/>
              </w:rPr>
              <w:t>Ba</w:t>
            </w:r>
            <w:r w:rsidR="00E02D21">
              <w:rPr>
                <w:color w:val="000000" w:themeColor="text1"/>
                <w:sz w:val="20"/>
                <w:szCs w:val="20"/>
              </w:rPr>
              <w:t>s</w:t>
            </w:r>
            <w:r>
              <w:rPr>
                <w:color w:val="000000" w:themeColor="text1"/>
                <w:sz w:val="20"/>
                <w:szCs w:val="20"/>
              </w:rPr>
              <w:t>eline</w:t>
            </w:r>
            <w:r w:rsidR="00EB7B4B">
              <w:rPr>
                <w:color w:val="000000" w:themeColor="text1"/>
                <w:sz w:val="20"/>
                <w:szCs w:val="20"/>
              </w:rPr>
              <w:t xml:space="preserve"> </w:t>
            </w:r>
            <w:r w:rsidR="00EB7B4B">
              <w:rPr>
                <w:color w:val="000000" w:themeColor="text1"/>
                <w:sz w:val="20"/>
                <w:szCs w:val="20"/>
                <w:lang w:val="en-US"/>
              </w:rPr>
              <w:t>2019</w:t>
            </w:r>
            <w:r w:rsidR="008D5C17">
              <w:rPr>
                <w:color w:val="000000" w:themeColor="text1"/>
                <w:sz w:val="20"/>
                <w:szCs w:val="20"/>
                <w:lang w:val="en-US"/>
              </w:rPr>
              <w:t xml:space="preserve"> (Jan – Dec)</w:t>
            </w:r>
          </w:p>
        </w:tc>
        <w:tc>
          <w:tcPr>
            <w:tcW w:w="1403" w:type="dxa"/>
            <w:tcBorders>
              <w:top w:val="single" w:sz="8" w:space="0" w:color="auto"/>
              <w:left w:val="nil"/>
              <w:bottom w:val="single" w:sz="8" w:space="0" w:color="auto"/>
              <w:right w:val="single" w:sz="8" w:space="0" w:color="auto"/>
            </w:tcBorders>
            <w:shd w:val="clear" w:color="auto" w:fill="DEEAF6"/>
          </w:tcPr>
          <w:p w14:paraId="44694CAE" w14:textId="72B81302" w:rsidR="00EB7B4B" w:rsidRDefault="00EB7B4B" w:rsidP="00EB7B4B">
            <w:pPr>
              <w:jc w:val="center"/>
              <w:rPr>
                <w:sz w:val="20"/>
                <w:szCs w:val="20"/>
              </w:rPr>
            </w:pPr>
            <w:r>
              <w:rPr>
                <w:color w:val="000000" w:themeColor="text1"/>
                <w:sz w:val="20"/>
                <w:szCs w:val="20"/>
                <w:lang w:val="en-US"/>
              </w:rPr>
              <w:t>Actual 2020 (Jan/Feb)</w:t>
            </w:r>
          </w:p>
        </w:tc>
      </w:tr>
      <w:tr w:rsidR="00EB7B4B" w14:paraId="5FBDCD43" w14:textId="42FC8477" w:rsidTr="00EF5840">
        <w:trPr>
          <w:trHeight w:val="284"/>
          <w:jc w:val="center"/>
        </w:trPr>
        <w:tc>
          <w:tcPr>
            <w:tcW w:w="7083" w:type="dxa"/>
          </w:tcPr>
          <w:p w14:paraId="44CD34C4" w14:textId="4C3AAB99" w:rsidR="00EB7B4B" w:rsidRPr="00395518" w:rsidRDefault="00EB7B4B" w:rsidP="00EB7B4B">
            <w:pPr>
              <w:rPr>
                <w:sz w:val="20"/>
                <w:szCs w:val="20"/>
              </w:rPr>
            </w:pPr>
            <w:r w:rsidRPr="00395518">
              <w:rPr>
                <w:rFonts w:cstheme="minorHAnsi"/>
                <w:sz w:val="20"/>
                <w:szCs w:val="20"/>
              </w:rPr>
              <w:t>Indicator 1.1: # of persons of concern assisted with CBI</w:t>
            </w:r>
            <w:r w:rsidR="00A6065E">
              <w:rPr>
                <w:rFonts w:cstheme="minorHAnsi"/>
                <w:sz w:val="20"/>
                <w:szCs w:val="20"/>
              </w:rPr>
              <w:t xml:space="preserve"> </w:t>
            </w:r>
            <w:r w:rsidRPr="00395518">
              <w:rPr>
                <w:rFonts w:cstheme="minorHAnsi"/>
                <w:sz w:val="20"/>
                <w:szCs w:val="20"/>
              </w:rPr>
              <w:t>*</w:t>
            </w:r>
          </w:p>
        </w:tc>
        <w:tc>
          <w:tcPr>
            <w:tcW w:w="1708" w:type="dxa"/>
            <w:tcBorders>
              <w:top w:val="nil"/>
              <w:left w:val="nil"/>
              <w:bottom w:val="single" w:sz="8" w:space="0" w:color="auto"/>
              <w:right w:val="single" w:sz="8" w:space="0" w:color="auto"/>
            </w:tcBorders>
            <w:vAlign w:val="center"/>
          </w:tcPr>
          <w:p w14:paraId="0F9EF230" w14:textId="63F5DE8D" w:rsidR="00EB7B4B" w:rsidRPr="00E02D21" w:rsidRDefault="00E02D21" w:rsidP="00EB7B4B">
            <w:pPr>
              <w:jc w:val="center"/>
              <w:rPr>
                <w:color w:val="000000" w:themeColor="text1"/>
                <w:sz w:val="20"/>
                <w:szCs w:val="20"/>
              </w:rPr>
            </w:pPr>
            <w:r w:rsidRPr="00E02D21">
              <w:rPr>
                <w:color w:val="000000" w:themeColor="text1"/>
                <w:sz w:val="20"/>
                <w:szCs w:val="20"/>
              </w:rPr>
              <w:t>32,854</w:t>
            </w:r>
            <w:r w:rsidRPr="00E02D21">
              <w:rPr>
                <w:rStyle w:val="FootnoteReference"/>
                <w:color w:val="000000" w:themeColor="text1"/>
                <w:sz w:val="20"/>
                <w:szCs w:val="20"/>
              </w:rPr>
              <w:footnoteReference w:id="1"/>
            </w:r>
            <w:r w:rsidRPr="00E02D21">
              <w:rPr>
                <w:color w:val="000000" w:themeColor="text1"/>
                <w:sz w:val="20"/>
                <w:szCs w:val="20"/>
              </w:rPr>
              <w:t xml:space="preserve"> </w:t>
            </w:r>
          </w:p>
        </w:tc>
        <w:tc>
          <w:tcPr>
            <w:tcW w:w="1403" w:type="dxa"/>
            <w:tcBorders>
              <w:top w:val="nil"/>
              <w:left w:val="nil"/>
              <w:bottom w:val="single" w:sz="8" w:space="0" w:color="auto"/>
              <w:right w:val="single" w:sz="8" w:space="0" w:color="auto"/>
            </w:tcBorders>
          </w:tcPr>
          <w:p w14:paraId="6C72AD55" w14:textId="005854CB" w:rsidR="00EB7B4B" w:rsidRPr="00E02D21" w:rsidRDefault="00E02D21" w:rsidP="00EB7B4B">
            <w:pPr>
              <w:jc w:val="center"/>
              <w:rPr>
                <w:color w:val="000000" w:themeColor="text1"/>
                <w:sz w:val="20"/>
                <w:szCs w:val="20"/>
              </w:rPr>
            </w:pPr>
            <w:r w:rsidRPr="00E02D21">
              <w:rPr>
                <w:color w:val="000000" w:themeColor="text1"/>
                <w:sz w:val="20"/>
                <w:szCs w:val="20"/>
                <w:lang w:val="en-US"/>
              </w:rPr>
              <w:t>36,440</w:t>
            </w:r>
            <w:r w:rsidRPr="00E02D21">
              <w:rPr>
                <w:rStyle w:val="FootnoteReference"/>
                <w:color w:val="000000" w:themeColor="text1"/>
                <w:sz w:val="20"/>
                <w:szCs w:val="20"/>
                <w:lang w:val="en-US"/>
              </w:rPr>
              <w:footnoteReference w:id="2"/>
            </w:r>
            <w:r w:rsidRPr="00E02D21">
              <w:rPr>
                <w:color w:val="000000" w:themeColor="text1"/>
                <w:sz w:val="20"/>
                <w:szCs w:val="20"/>
                <w:lang w:val="en-US"/>
              </w:rPr>
              <w:t xml:space="preserve"> </w:t>
            </w:r>
          </w:p>
        </w:tc>
      </w:tr>
      <w:tr w:rsidR="00EB7B4B" w14:paraId="58F7DF9E" w14:textId="0780469B" w:rsidTr="00EF5840">
        <w:trPr>
          <w:trHeight w:val="284"/>
          <w:jc w:val="center"/>
        </w:trPr>
        <w:tc>
          <w:tcPr>
            <w:tcW w:w="7083" w:type="dxa"/>
          </w:tcPr>
          <w:p w14:paraId="0F787B87" w14:textId="77777777" w:rsidR="00EB7B4B" w:rsidRPr="00395518" w:rsidRDefault="00EB7B4B" w:rsidP="00EB7B4B">
            <w:pPr>
              <w:rPr>
                <w:sz w:val="20"/>
                <w:szCs w:val="20"/>
              </w:rPr>
            </w:pPr>
            <w:r w:rsidRPr="00395518">
              <w:rPr>
                <w:rFonts w:cstheme="minorHAnsi"/>
                <w:sz w:val="20"/>
                <w:szCs w:val="20"/>
              </w:rPr>
              <w:t>Indicator 1.2: # cash transfers made*</w:t>
            </w:r>
          </w:p>
        </w:tc>
        <w:tc>
          <w:tcPr>
            <w:tcW w:w="1708" w:type="dxa"/>
            <w:tcBorders>
              <w:top w:val="nil"/>
              <w:left w:val="nil"/>
              <w:bottom w:val="single" w:sz="8" w:space="0" w:color="auto"/>
              <w:right w:val="single" w:sz="8" w:space="0" w:color="auto"/>
            </w:tcBorders>
            <w:vAlign w:val="center"/>
          </w:tcPr>
          <w:p w14:paraId="38D831B6" w14:textId="6A67C2C7" w:rsidR="00EB7B4B" w:rsidRPr="00A6065E" w:rsidRDefault="00EB7B4B" w:rsidP="00EB7B4B">
            <w:pPr>
              <w:jc w:val="center"/>
              <w:rPr>
                <w:color w:val="000000" w:themeColor="text1"/>
                <w:sz w:val="20"/>
                <w:szCs w:val="20"/>
              </w:rPr>
            </w:pPr>
            <w:r w:rsidRPr="00A6065E">
              <w:rPr>
                <w:color w:val="000000" w:themeColor="text1"/>
                <w:sz w:val="20"/>
                <w:szCs w:val="20"/>
                <w:lang w:val="en-US"/>
              </w:rPr>
              <w:t>77,031</w:t>
            </w:r>
            <w:r w:rsidR="00E02D21" w:rsidRPr="00A6065E">
              <w:rPr>
                <w:rStyle w:val="FootnoteReference"/>
                <w:color w:val="000000" w:themeColor="text1"/>
                <w:sz w:val="20"/>
                <w:szCs w:val="20"/>
                <w:lang w:val="en-US"/>
              </w:rPr>
              <w:footnoteReference w:id="3"/>
            </w:r>
          </w:p>
        </w:tc>
        <w:tc>
          <w:tcPr>
            <w:tcW w:w="1403" w:type="dxa"/>
            <w:tcBorders>
              <w:top w:val="nil"/>
              <w:left w:val="nil"/>
              <w:bottom w:val="single" w:sz="8" w:space="0" w:color="auto"/>
              <w:right w:val="single" w:sz="8" w:space="0" w:color="auto"/>
            </w:tcBorders>
          </w:tcPr>
          <w:p w14:paraId="5F2159D6" w14:textId="29C3CDFA" w:rsidR="00EB7B4B" w:rsidRPr="00A6065E" w:rsidRDefault="00E02D21" w:rsidP="00EB7B4B">
            <w:pPr>
              <w:jc w:val="center"/>
              <w:rPr>
                <w:color w:val="000000" w:themeColor="text1"/>
                <w:sz w:val="20"/>
                <w:szCs w:val="20"/>
              </w:rPr>
            </w:pPr>
            <w:r w:rsidRPr="00A6065E">
              <w:rPr>
                <w:color w:val="000000" w:themeColor="text1"/>
                <w:sz w:val="20"/>
                <w:szCs w:val="20"/>
              </w:rPr>
              <w:t>6,940</w:t>
            </w:r>
            <w:r w:rsidRPr="00A6065E">
              <w:rPr>
                <w:rStyle w:val="FootnoteReference"/>
                <w:color w:val="000000" w:themeColor="text1"/>
                <w:sz w:val="20"/>
                <w:szCs w:val="20"/>
              </w:rPr>
              <w:footnoteReference w:id="4"/>
            </w:r>
          </w:p>
        </w:tc>
      </w:tr>
      <w:tr w:rsidR="00EB7B4B" w14:paraId="785D9608" w14:textId="7E73E940" w:rsidTr="00EF5840">
        <w:trPr>
          <w:trHeight w:val="284"/>
          <w:jc w:val="center"/>
        </w:trPr>
        <w:tc>
          <w:tcPr>
            <w:tcW w:w="7083" w:type="dxa"/>
          </w:tcPr>
          <w:p w14:paraId="384A9BB2" w14:textId="77777777" w:rsidR="00EB7B4B" w:rsidRPr="00A6065E" w:rsidRDefault="00EB7B4B" w:rsidP="00EB7B4B">
            <w:pPr>
              <w:rPr>
                <w:color w:val="000000" w:themeColor="text1"/>
                <w:sz w:val="20"/>
                <w:szCs w:val="20"/>
              </w:rPr>
            </w:pPr>
            <w:r w:rsidRPr="00A6065E">
              <w:rPr>
                <w:color w:val="000000" w:themeColor="text1"/>
                <w:sz w:val="20"/>
                <w:szCs w:val="20"/>
              </w:rPr>
              <w:t xml:space="preserve">Indicator </w:t>
            </w:r>
            <w:r w:rsidRPr="00A6065E">
              <w:rPr>
                <w:rFonts w:cstheme="minorHAnsi"/>
                <w:color w:val="000000" w:themeColor="text1"/>
                <w:sz w:val="20"/>
                <w:szCs w:val="20"/>
              </w:rPr>
              <w:t>1.3: Total monetary value of cash transferred/ distributed*</w:t>
            </w:r>
          </w:p>
        </w:tc>
        <w:tc>
          <w:tcPr>
            <w:tcW w:w="1708" w:type="dxa"/>
            <w:tcBorders>
              <w:top w:val="nil"/>
              <w:left w:val="nil"/>
              <w:bottom w:val="single" w:sz="8" w:space="0" w:color="auto"/>
              <w:right w:val="single" w:sz="8" w:space="0" w:color="auto"/>
            </w:tcBorders>
            <w:vAlign w:val="center"/>
          </w:tcPr>
          <w:p w14:paraId="4303804B" w14:textId="16761D4F" w:rsidR="00EB7B4B" w:rsidRPr="00A6065E" w:rsidRDefault="00EB7B4B" w:rsidP="00EB7B4B">
            <w:pPr>
              <w:jc w:val="center"/>
              <w:rPr>
                <w:color w:val="000000" w:themeColor="text1"/>
                <w:sz w:val="20"/>
                <w:szCs w:val="20"/>
              </w:rPr>
            </w:pPr>
            <w:r w:rsidRPr="00A6065E">
              <w:rPr>
                <w:color w:val="000000" w:themeColor="text1"/>
                <w:sz w:val="20"/>
                <w:szCs w:val="20"/>
                <w:lang w:val="en-US"/>
              </w:rPr>
              <w:t xml:space="preserve">KES </w:t>
            </w:r>
            <w:r w:rsidRPr="00A6065E">
              <w:rPr>
                <w:color w:val="000000" w:themeColor="text1"/>
                <w:sz w:val="20"/>
                <w:szCs w:val="20"/>
              </w:rPr>
              <w:t>115,563,950</w:t>
            </w:r>
          </w:p>
        </w:tc>
        <w:tc>
          <w:tcPr>
            <w:tcW w:w="1403" w:type="dxa"/>
            <w:tcBorders>
              <w:top w:val="nil"/>
              <w:left w:val="nil"/>
              <w:bottom w:val="single" w:sz="8" w:space="0" w:color="auto"/>
              <w:right w:val="single" w:sz="8" w:space="0" w:color="auto"/>
            </w:tcBorders>
          </w:tcPr>
          <w:p w14:paraId="3FC83D34" w14:textId="4C4F0BE8" w:rsidR="00EB7B4B" w:rsidRPr="00A6065E" w:rsidRDefault="00EB7B4B" w:rsidP="00EB7B4B">
            <w:pPr>
              <w:jc w:val="center"/>
              <w:rPr>
                <w:color w:val="000000" w:themeColor="text1"/>
                <w:sz w:val="20"/>
                <w:szCs w:val="20"/>
              </w:rPr>
            </w:pPr>
            <w:r w:rsidRPr="00A6065E">
              <w:rPr>
                <w:color w:val="000000" w:themeColor="text1"/>
                <w:sz w:val="20"/>
                <w:szCs w:val="20"/>
                <w:lang w:val="en-US"/>
              </w:rPr>
              <w:t>KES 17,887,900</w:t>
            </w:r>
          </w:p>
        </w:tc>
      </w:tr>
      <w:tr w:rsidR="00EB7B4B" w14:paraId="2D7ABA7F" w14:textId="572E95C8" w:rsidTr="00A6065E">
        <w:trPr>
          <w:trHeight w:val="284"/>
          <w:jc w:val="center"/>
        </w:trPr>
        <w:tc>
          <w:tcPr>
            <w:tcW w:w="7083" w:type="dxa"/>
            <w:shd w:val="clear" w:color="auto" w:fill="auto"/>
          </w:tcPr>
          <w:p w14:paraId="3951BA7A" w14:textId="0093E766" w:rsidR="00EB7B4B" w:rsidRPr="00A6065E" w:rsidRDefault="00EB7B4B" w:rsidP="00EB7B4B">
            <w:pPr>
              <w:rPr>
                <w:color w:val="000000" w:themeColor="text1"/>
                <w:sz w:val="20"/>
                <w:szCs w:val="20"/>
              </w:rPr>
            </w:pPr>
            <w:r w:rsidRPr="00A6065E">
              <w:rPr>
                <w:rFonts w:cstheme="minorHAnsi"/>
                <w:color w:val="000000" w:themeColor="text1"/>
                <w:sz w:val="20"/>
                <w:szCs w:val="20"/>
              </w:rPr>
              <w:lastRenderedPageBreak/>
              <w:t xml:space="preserve">Indicator 1.4: % of persons of concern in </w:t>
            </w:r>
            <w:proofErr w:type="spellStart"/>
            <w:r w:rsidR="00A6065E" w:rsidRPr="00A6065E">
              <w:rPr>
                <w:rFonts w:cstheme="minorHAnsi"/>
                <w:color w:val="000000" w:themeColor="text1"/>
                <w:sz w:val="20"/>
                <w:szCs w:val="20"/>
              </w:rPr>
              <w:t>Kalobeyei</w:t>
            </w:r>
            <w:proofErr w:type="spellEnd"/>
            <w:r w:rsidRPr="00A6065E">
              <w:rPr>
                <w:rFonts w:cstheme="minorHAnsi"/>
                <w:color w:val="000000" w:themeColor="text1"/>
                <w:sz w:val="20"/>
                <w:szCs w:val="20"/>
              </w:rPr>
              <w:t xml:space="preserve"> who have received cash assistance</w:t>
            </w:r>
          </w:p>
        </w:tc>
        <w:tc>
          <w:tcPr>
            <w:tcW w:w="1708" w:type="dxa"/>
            <w:tcBorders>
              <w:top w:val="nil"/>
              <w:left w:val="nil"/>
              <w:bottom w:val="single" w:sz="8" w:space="0" w:color="auto"/>
              <w:right w:val="single" w:sz="8" w:space="0" w:color="auto"/>
            </w:tcBorders>
            <w:vAlign w:val="center"/>
          </w:tcPr>
          <w:p w14:paraId="2EFFFC31" w14:textId="3FFE8A64" w:rsidR="00EB7B4B" w:rsidRDefault="00E02D21" w:rsidP="00EB7B4B">
            <w:pPr>
              <w:jc w:val="center"/>
              <w:rPr>
                <w:sz w:val="20"/>
                <w:szCs w:val="20"/>
              </w:rPr>
            </w:pPr>
            <w:r w:rsidRPr="00A6065E">
              <w:rPr>
                <w:color w:val="000000" w:themeColor="text1"/>
                <w:sz w:val="20"/>
                <w:szCs w:val="20"/>
                <w:lang w:val="en-US"/>
              </w:rPr>
              <w:t>n/a</w:t>
            </w:r>
          </w:p>
        </w:tc>
        <w:tc>
          <w:tcPr>
            <w:tcW w:w="1403" w:type="dxa"/>
            <w:tcBorders>
              <w:top w:val="nil"/>
              <w:left w:val="nil"/>
              <w:bottom w:val="single" w:sz="8" w:space="0" w:color="auto"/>
              <w:right w:val="single" w:sz="8" w:space="0" w:color="auto"/>
            </w:tcBorders>
          </w:tcPr>
          <w:p w14:paraId="31350F5F" w14:textId="54299579" w:rsidR="00EB7B4B" w:rsidRPr="00993038" w:rsidRDefault="00A6065E" w:rsidP="00EB7B4B">
            <w:pPr>
              <w:jc w:val="center"/>
              <w:rPr>
                <w:color w:val="FF0000"/>
                <w:sz w:val="20"/>
                <w:szCs w:val="20"/>
              </w:rPr>
            </w:pPr>
            <w:r w:rsidRPr="00D51080">
              <w:rPr>
                <w:color w:val="000000" w:themeColor="text1"/>
                <w:sz w:val="20"/>
                <w:szCs w:val="20"/>
              </w:rPr>
              <w:t>98%</w:t>
            </w:r>
            <w:r w:rsidRPr="00D51080">
              <w:rPr>
                <w:rStyle w:val="FootnoteReference"/>
                <w:color w:val="000000" w:themeColor="text1"/>
                <w:sz w:val="20"/>
                <w:szCs w:val="20"/>
              </w:rPr>
              <w:footnoteReference w:id="5"/>
            </w:r>
          </w:p>
        </w:tc>
      </w:tr>
      <w:tr w:rsidR="0021731F" w14:paraId="73F2C816" w14:textId="1B02C083" w:rsidTr="00EF5840">
        <w:trPr>
          <w:jc w:val="center"/>
        </w:trPr>
        <w:tc>
          <w:tcPr>
            <w:tcW w:w="7083" w:type="dxa"/>
            <w:shd w:val="clear" w:color="auto" w:fill="DEEAF6" w:themeFill="accent5" w:themeFillTint="33"/>
          </w:tcPr>
          <w:p w14:paraId="585153AE" w14:textId="77777777" w:rsidR="0021731F" w:rsidRPr="00395518" w:rsidRDefault="0021731F" w:rsidP="00735A63">
            <w:pPr>
              <w:rPr>
                <w:sz w:val="20"/>
                <w:szCs w:val="20"/>
              </w:rPr>
            </w:pPr>
            <w:r w:rsidRPr="00395518">
              <w:rPr>
                <w:rFonts w:cstheme="minorHAnsi"/>
                <w:b/>
                <w:sz w:val="20"/>
                <w:szCs w:val="20"/>
              </w:rPr>
              <w:t>Key question: How efficient was the distribution process?</w:t>
            </w:r>
          </w:p>
        </w:tc>
        <w:tc>
          <w:tcPr>
            <w:tcW w:w="1708" w:type="dxa"/>
            <w:shd w:val="clear" w:color="auto" w:fill="DEEAF6" w:themeFill="accent5" w:themeFillTint="33"/>
            <w:vAlign w:val="center"/>
          </w:tcPr>
          <w:p w14:paraId="1161E74A" w14:textId="4AA71487" w:rsidR="0021731F" w:rsidRDefault="00A6065E" w:rsidP="00E14324">
            <w:pPr>
              <w:jc w:val="center"/>
              <w:rPr>
                <w:sz w:val="20"/>
                <w:szCs w:val="20"/>
              </w:rPr>
            </w:pPr>
            <w:r>
              <w:rPr>
                <w:sz w:val="20"/>
                <w:szCs w:val="20"/>
              </w:rPr>
              <w:t>Baseline</w:t>
            </w:r>
            <w:r w:rsidR="00B305C2">
              <w:rPr>
                <w:sz w:val="20"/>
                <w:szCs w:val="20"/>
              </w:rPr>
              <w:t xml:space="preserve"> 2019</w:t>
            </w:r>
          </w:p>
        </w:tc>
        <w:tc>
          <w:tcPr>
            <w:tcW w:w="1403" w:type="dxa"/>
            <w:shd w:val="clear" w:color="auto" w:fill="DEEAF6" w:themeFill="accent5" w:themeFillTint="33"/>
          </w:tcPr>
          <w:p w14:paraId="53A027A6" w14:textId="0457DB31" w:rsidR="0021731F" w:rsidRDefault="00B305C2" w:rsidP="00E14324">
            <w:pPr>
              <w:jc w:val="center"/>
              <w:rPr>
                <w:sz w:val="20"/>
                <w:szCs w:val="20"/>
              </w:rPr>
            </w:pPr>
            <w:r w:rsidRPr="00B305C2">
              <w:rPr>
                <w:sz w:val="20"/>
                <w:szCs w:val="20"/>
                <w:lang w:val="en-US"/>
              </w:rPr>
              <w:t>Actual 2020</w:t>
            </w:r>
          </w:p>
        </w:tc>
      </w:tr>
      <w:tr w:rsidR="0021731F" w14:paraId="6304B50E" w14:textId="63B39F37" w:rsidTr="00E02D21">
        <w:trPr>
          <w:jc w:val="center"/>
        </w:trPr>
        <w:tc>
          <w:tcPr>
            <w:tcW w:w="7083" w:type="dxa"/>
          </w:tcPr>
          <w:p w14:paraId="43F2FBC3" w14:textId="77777777" w:rsidR="0021731F" w:rsidRPr="00395518" w:rsidRDefault="0021731F" w:rsidP="0051332A">
            <w:pPr>
              <w:rPr>
                <w:sz w:val="20"/>
                <w:szCs w:val="20"/>
              </w:rPr>
            </w:pPr>
            <w:r w:rsidRPr="00395518">
              <w:rPr>
                <w:rFonts w:cstheme="minorHAnsi"/>
                <w:sz w:val="20"/>
                <w:szCs w:val="20"/>
              </w:rPr>
              <w:t xml:space="preserve">Indicator 2.1: % of households who received correct transfer value </w:t>
            </w:r>
          </w:p>
        </w:tc>
        <w:tc>
          <w:tcPr>
            <w:tcW w:w="1708" w:type="dxa"/>
            <w:shd w:val="clear" w:color="auto" w:fill="auto"/>
            <w:vAlign w:val="center"/>
          </w:tcPr>
          <w:p w14:paraId="3AF4F917" w14:textId="5E9DBA03" w:rsidR="0021731F" w:rsidRPr="00E02D21" w:rsidRDefault="00E02D21" w:rsidP="00E14324">
            <w:pPr>
              <w:jc w:val="center"/>
              <w:rPr>
                <w:color w:val="000000" w:themeColor="text1"/>
                <w:sz w:val="20"/>
                <w:szCs w:val="20"/>
              </w:rPr>
            </w:pPr>
            <w:r w:rsidRPr="00E02D21">
              <w:rPr>
                <w:color w:val="000000" w:themeColor="text1"/>
                <w:sz w:val="20"/>
                <w:szCs w:val="20"/>
              </w:rPr>
              <w:t>n/a</w:t>
            </w:r>
          </w:p>
        </w:tc>
        <w:tc>
          <w:tcPr>
            <w:tcW w:w="1403" w:type="dxa"/>
            <w:shd w:val="clear" w:color="auto" w:fill="auto"/>
          </w:tcPr>
          <w:p w14:paraId="7CEFFC16" w14:textId="1D9D7665" w:rsidR="0021731F" w:rsidRPr="00E02D21" w:rsidRDefault="00907D2B" w:rsidP="00E14324">
            <w:pPr>
              <w:jc w:val="center"/>
              <w:rPr>
                <w:color w:val="000000" w:themeColor="text1"/>
                <w:sz w:val="20"/>
                <w:szCs w:val="20"/>
              </w:rPr>
            </w:pPr>
            <w:r w:rsidRPr="00E02D21">
              <w:rPr>
                <w:color w:val="000000" w:themeColor="text1"/>
                <w:sz w:val="20"/>
                <w:szCs w:val="20"/>
              </w:rPr>
              <w:t>100%</w:t>
            </w:r>
          </w:p>
        </w:tc>
      </w:tr>
      <w:bookmarkEnd w:id="1"/>
      <w:tr w:rsidR="0021731F" w14:paraId="1E68DCE5" w14:textId="15476B79" w:rsidTr="00EF5840">
        <w:trPr>
          <w:jc w:val="center"/>
        </w:trPr>
        <w:tc>
          <w:tcPr>
            <w:tcW w:w="7083" w:type="dxa"/>
            <w:shd w:val="clear" w:color="auto" w:fill="DEEAF6" w:themeFill="accent5" w:themeFillTint="33"/>
          </w:tcPr>
          <w:p w14:paraId="46A2C1C9" w14:textId="77777777" w:rsidR="0021731F" w:rsidRPr="00395518" w:rsidRDefault="0021731F" w:rsidP="00735A63">
            <w:pPr>
              <w:rPr>
                <w:sz w:val="20"/>
                <w:szCs w:val="20"/>
              </w:rPr>
            </w:pPr>
            <w:r w:rsidRPr="00395518">
              <w:rPr>
                <w:rFonts w:cstheme="minorHAnsi"/>
                <w:b/>
                <w:sz w:val="20"/>
                <w:szCs w:val="20"/>
              </w:rPr>
              <w:t>Key question: Accountability: Is the CBI intervention accountable to persons of concern? (What preferences do people have over how assistance is delivered?)</w:t>
            </w:r>
          </w:p>
        </w:tc>
        <w:tc>
          <w:tcPr>
            <w:tcW w:w="1708" w:type="dxa"/>
            <w:shd w:val="clear" w:color="auto" w:fill="DEEAF6" w:themeFill="accent5" w:themeFillTint="33"/>
            <w:vAlign w:val="center"/>
          </w:tcPr>
          <w:p w14:paraId="7A1F50BA" w14:textId="56739543" w:rsidR="0021731F" w:rsidRDefault="00A6065E" w:rsidP="00E14324">
            <w:pPr>
              <w:jc w:val="center"/>
              <w:rPr>
                <w:sz w:val="20"/>
                <w:szCs w:val="20"/>
              </w:rPr>
            </w:pPr>
            <w:r>
              <w:rPr>
                <w:sz w:val="20"/>
                <w:szCs w:val="20"/>
              </w:rPr>
              <w:t>Baseline 2019</w:t>
            </w:r>
          </w:p>
        </w:tc>
        <w:tc>
          <w:tcPr>
            <w:tcW w:w="1403" w:type="dxa"/>
            <w:shd w:val="clear" w:color="auto" w:fill="DEEAF6" w:themeFill="accent5" w:themeFillTint="33"/>
          </w:tcPr>
          <w:p w14:paraId="6FF2CDC2" w14:textId="77777777" w:rsidR="0021731F" w:rsidRDefault="0021731F" w:rsidP="00E14324">
            <w:pPr>
              <w:jc w:val="center"/>
              <w:rPr>
                <w:sz w:val="20"/>
                <w:szCs w:val="20"/>
              </w:rPr>
            </w:pPr>
          </w:p>
        </w:tc>
      </w:tr>
      <w:tr w:rsidR="0021731F" w14:paraId="15310891" w14:textId="69205E4D" w:rsidTr="00A6065E">
        <w:trPr>
          <w:jc w:val="center"/>
        </w:trPr>
        <w:tc>
          <w:tcPr>
            <w:tcW w:w="7083" w:type="dxa"/>
          </w:tcPr>
          <w:p w14:paraId="37EEF144" w14:textId="77777777" w:rsidR="0021731F" w:rsidRPr="00395518" w:rsidRDefault="0021731F" w:rsidP="0051332A">
            <w:pPr>
              <w:spacing w:line="259" w:lineRule="auto"/>
              <w:rPr>
                <w:rFonts w:cstheme="minorHAnsi"/>
                <w:sz w:val="20"/>
                <w:szCs w:val="20"/>
              </w:rPr>
            </w:pPr>
            <w:r w:rsidRPr="00395518">
              <w:rPr>
                <w:rFonts w:cstheme="minorHAnsi"/>
                <w:sz w:val="20"/>
                <w:szCs w:val="20"/>
              </w:rPr>
              <w:t>Indicator 3.1: % of households who are able to correctly identify at least one of the locally available channels for raising complaints or feedback with UNHCR about the cash assistance*</w:t>
            </w:r>
          </w:p>
        </w:tc>
        <w:tc>
          <w:tcPr>
            <w:tcW w:w="1708" w:type="dxa"/>
            <w:vAlign w:val="center"/>
          </w:tcPr>
          <w:p w14:paraId="00E61144" w14:textId="5CDD4E09" w:rsidR="0021731F" w:rsidRDefault="00A6065E" w:rsidP="00A6065E">
            <w:pPr>
              <w:jc w:val="center"/>
              <w:rPr>
                <w:sz w:val="20"/>
                <w:szCs w:val="20"/>
              </w:rPr>
            </w:pPr>
            <w:r>
              <w:rPr>
                <w:sz w:val="20"/>
                <w:szCs w:val="20"/>
              </w:rPr>
              <w:t>n/a</w:t>
            </w:r>
          </w:p>
        </w:tc>
        <w:tc>
          <w:tcPr>
            <w:tcW w:w="1403" w:type="dxa"/>
            <w:vAlign w:val="center"/>
          </w:tcPr>
          <w:p w14:paraId="19CEA10B" w14:textId="362AE526" w:rsidR="0021731F" w:rsidRDefault="00A6065E" w:rsidP="00A6065E">
            <w:pPr>
              <w:jc w:val="center"/>
              <w:rPr>
                <w:sz w:val="20"/>
                <w:szCs w:val="20"/>
              </w:rPr>
            </w:pPr>
            <w:r>
              <w:rPr>
                <w:sz w:val="20"/>
                <w:szCs w:val="20"/>
              </w:rPr>
              <w:t>51.0%</w:t>
            </w:r>
          </w:p>
        </w:tc>
      </w:tr>
      <w:tr w:rsidR="0021731F" w14:paraId="5D049612" w14:textId="07B98B86" w:rsidTr="007E64D1">
        <w:trPr>
          <w:trHeight w:val="284"/>
          <w:jc w:val="center"/>
        </w:trPr>
        <w:tc>
          <w:tcPr>
            <w:tcW w:w="7083" w:type="dxa"/>
            <w:shd w:val="clear" w:color="auto" w:fill="D9E2F3" w:themeFill="accent1" w:themeFillTint="33"/>
          </w:tcPr>
          <w:p w14:paraId="15225242" w14:textId="77777777" w:rsidR="0021731F" w:rsidRPr="00395518" w:rsidRDefault="0021731F" w:rsidP="00D42ABF">
            <w:pPr>
              <w:spacing w:line="259" w:lineRule="auto"/>
              <w:rPr>
                <w:rFonts w:cstheme="minorHAnsi"/>
                <w:b/>
                <w:sz w:val="20"/>
                <w:szCs w:val="20"/>
              </w:rPr>
            </w:pPr>
            <w:r w:rsidRPr="00395518">
              <w:rPr>
                <w:rFonts w:cstheme="minorHAnsi"/>
                <w:sz w:val="20"/>
                <w:szCs w:val="20"/>
              </w:rPr>
              <w:t>Indicator 3.2: # of complaints received about CBI</w:t>
            </w:r>
          </w:p>
        </w:tc>
        <w:tc>
          <w:tcPr>
            <w:tcW w:w="1708" w:type="dxa"/>
            <w:shd w:val="clear" w:color="auto" w:fill="D9E2F3" w:themeFill="accent1" w:themeFillTint="33"/>
            <w:vAlign w:val="center"/>
          </w:tcPr>
          <w:p w14:paraId="6CE9B654" w14:textId="622959A0" w:rsidR="0021731F" w:rsidRDefault="007E64D1" w:rsidP="00E14324">
            <w:pPr>
              <w:jc w:val="center"/>
              <w:rPr>
                <w:sz w:val="20"/>
                <w:szCs w:val="20"/>
              </w:rPr>
            </w:pPr>
            <w:r>
              <w:rPr>
                <w:sz w:val="20"/>
                <w:szCs w:val="20"/>
              </w:rPr>
              <w:t>n/a</w:t>
            </w:r>
          </w:p>
        </w:tc>
        <w:tc>
          <w:tcPr>
            <w:tcW w:w="1403" w:type="dxa"/>
            <w:shd w:val="clear" w:color="auto" w:fill="D9E2F3" w:themeFill="accent1" w:themeFillTint="33"/>
          </w:tcPr>
          <w:p w14:paraId="742A4DE6" w14:textId="498C3689" w:rsidR="0021731F" w:rsidRDefault="009B5937" w:rsidP="00E14324">
            <w:pPr>
              <w:jc w:val="center"/>
              <w:rPr>
                <w:color w:val="FF0000"/>
                <w:sz w:val="20"/>
                <w:szCs w:val="20"/>
              </w:rPr>
            </w:pPr>
            <w:r w:rsidRPr="007E64D1">
              <w:rPr>
                <w:color w:val="000000" w:themeColor="text1"/>
                <w:sz w:val="20"/>
                <w:szCs w:val="20"/>
              </w:rPr>
              <w:t>5</w:t>
            </w:r>
            <w:r w:rsidR="007E64D1" w:rsidRPr="007E64D1">
              <w:rPr>
                <w:rStyle w:val="FootnoteReference"/>
                <w:color w:val="000000" w:themeColor="text1"/>
                <w:sz w:val="20"/>
                <w:szCs w:val="20"/>
              </w:rPr>
              <w:footnoteReference w:id="6"/>
            </w:r>
          </w:p>
        </w:tc>
      </w:tr>
      <w:tr w:rsidR="00965F52" w14:paraId="18826B68" w14:textId="786F5B30" w:rsidTr="000905AB">
        <w:trPr>
          <w:trHeight w:val="284"/>
          <w:jc w:val="center"/>
        </w:trPr>
        <w:tc>
          <w:tcPr>
            <w:tcW w:w="7083" w:type="dxa"/>
          </w:tcPr>
          <w:p w14:paraId="13FE1D90" w14:textId="77777777" w:rsidR="00965F52" w:rsidRPr="00395518" w:rsidRDefault="00965F52" w:rsidP="00965F52">
            <w:pPr>
              <w:spacing w:line="259" w:lineRule="auto"/>
              <w:rPr>
                <w:rFonts w:cstheme="minorHAnsi"/>
                <w:sz w:val="20"/>
                <w:szCs w:val="20"/>
              </w:rPr>
            </w:pPr>
            <w:r w:rsidRPr="00395518">
              <w:rPr>
                <w:rFonts w:cstheme="minorHAnsi"/>
                <w:sz w:val="20"/>
                <w:szCs w:val="20"/>
              </w:rPr>
              <w:t>Indicator 3.3: % of households who rate CBI as their preferred modality for assistance*</w:t>
            </w:r>
          </w:p>
        </w:tc>
        <w:tc>
          <w:tcPr>
            <w:tcW w:w="1708" w:type="dxa"/>
            <w:vAlign w:val="center"/>
          </w:tcPr>
          <w:p w14:paraId="7FBD340A" w14:textId="5C1D2492" w:rsidR="00965F52" w:rsidRDefault="00965F52" w:rsidP="00965F52">
            <w:pPr>
              <w:jc w:val="center"/>
              <w:rPr>
                <w:sz w:val="20"/>
                <w:szCs w:val="20"/>
              </w:rPr>
            </w:pPr>
            <w:r>
              <w:rPr>
                <w:sz w:val="20"/>
                <w:szCs w:val="20"/>
              </w:rPr>
              <w:t>n/a</w:t>
            </w:r>
          </w:p>
        </w:tc>
        <w:tc>
          <w:tcPr>
            <w:tcW w:w="1403" w:type="dxa"/>
            <w:vAlign w:val="center"/>
          </w:tcPr>
          <w:p w14:paraId="630A3E8A" w14:textId="6F13CABF" w:rsidR="00965F52" w:rsidRDefault="00965F52" w:rsidP="00965F52">
            <w:pPr>
              <w:jc w:val="center"/>
              <w:rPr>
                <w:sz w:val="20"/>
                <w:szCs w:val="20"/>
              </w:rPr>
            </w:pPr>
            <w:r>
              <w:rPr>
                <w:sz w:val="20"/>
                <w:szCs w:val="20"/>
              </w:rPr>
              <w:t>71.4%</w:t>
            </w:r>
          </w:p>
        </w:tc>
      </w:tr>
      <w:tr w:rsidR="00965F52" w14:paraId="2C27E2AE" w14:textId="50FA4304" w:rsidTr="000905AB">
        <w:trPr>
          <w:jc w:val="center"/>
        </w:trPr>
        <w:tc>
          <w:tcPr>
            <w:tcW w:w="7083" w:type="dxa"/>
            <w:shd w:val="clear" w:color="auto" w:fill="DEEAF6" w:themeFill="accent5" w:themeFillTint="33"/>
          </w:tcPr>
          <w:p w14:paraId="5E5F2D5A" w14:textId="77777777" w:rsidR="00965F52" w:rsidRPr="00395518" w:rsidRDefault="00965F52" w:rsidP="00965F52">
            <w:pPr>
              <w:spacing w:line="259" w:lineRule="auto"/>
              <w:rPr>
                <w:rFonts w:cstheme="minorHAnsi"/>
                <w:sz w:val="20"/>
                <w:szCs w:val="20"/>
              </w:rPr>
            </w:pPr>
            <w:r w:rsidRPr="00395518">
              <w:rPr>
                <w:rFonts w:cstheme="minorHAnsi"/>
                <w:b/>
                <w:sz w:val="20"/>
                <w:szCs w:val="20"/>
              </w:rPr>
              <w:t>Key question: Risks and problems: Did persons of concern face any problems with the CBI?  Did the CBI put persons of concern at additional risk?</w:t>
            </w:r>
          </w:p>
        </w:tc>
        <w:tc>
          <w:tcPr>
            <w:tcW w:w="1708" w:type="dxa"/>
            <w:shd w:val="clear" w:color="auto" w:fill="DEEAF6" w:themeFill="accent5" w:themeFillTint="33"/>
            <w:vAlign w:val="center"/>
          </w:tcPr>
          <w:p w14:paraId="4D360342" w14:textId="6510E2BB" w:rsidR="00965F52" w:rsidRDefault="00965F52" w:rsidP="00965F52">
            <w:pPr>
              <w:jc w:val="center"/>
              <w:rPr>
                <w:sz w:val="20"/>
                <w:szCs w:val="20"/>
              </w:rPr>
            </w:pPr>
            <w:r>
              <w:rPr>
                <w:sz w:val="20"/>
                <w:szCs w:val="20"/>
              </w:rPr>
              <w:t>n/a</w:t>
            </w:r>
          </w:p>
        </w:tc>
        <w:tc>
          <w:tcPr>
            <w:tcW w:w="1403" w:type="dxa"/>
            <w:shd w:val="clear" w:color="auto" w:fill="DEEAF6" w:themeFill="accent5" w:themeFillTint="33"/>
            <w:vAlign w:val="center"/>
          </w:tcPr>
          <w:p w14:paraId="2BE9D276" w14:textId="65560449" w:rsidR="00965F52" w:rsidRDefault="00965F52" w:rsidP="00965F52">
            <w:pPr>
              <w:jc w:val="center"/>
              <w:rPr>
                <w:sz w:val="20"/>
                <w:szCs w:val="20"/>
              </w:rPr>
            </w:pPr>
            <w:r>
              <w:rPr>
                <w:sz w:val="20"/>
                <w:szCs w:val="20"/>
              </w:rPr>
              <w:t>Actual</w:t>
            </w:r>
          </w:p>
        </w:tc>
      </w:tr>
      <w:tr w:rsidR="00965F52" w14:paraId="1854C7AB" w14:textId="7F17ED2A" w:rsidTr="000905AB">
        <w:trPr>
          <w:jc w:val="center"/>
        </w:trPr>
        <w:tc>
          <w:tcPr>
            <w:tcW w:w="7083" w:type="dxa"/>
          </w:tcPr>
          <w:p w14:paraId="112FEFAD" w14:textId="77777777" w:rsidR="00965F52" w:rsidRPr="00395518" w:rsidRDefault="00965F52" w:rsidP="00965F52">
            <w:pPr>
              <w:spacing w:line="259" w:lineRule="auto"/>
              <w:rPr>
                <w:rFonts w:cstheme="minorHAnsi"/>
                <w:sz w:val="20"/>
                <w:szCs w:val="20"/>
              </w:rPr>
            </w:pPr>
            <w:r w:rsidRPr="00395518">
              <w:rPr>
                <w:rFonts w:cstheme="minorHAnsi"/>
                <w:sz w:val="20"/>
                <w:szCs w:val="20"/>
              </w:rPr>
              <w:t xml:space="preserve">Indicator 4.1: </w:t>
            </w:r>
            <w:r w:rsidRPr="00395518">
              <w:rPr>
                <w:rFonts w:eastAsia="Times New Roman" w:cstheme="minorHAnsi"/>
                <w:sz w:val="20"/>
                <w:szCs w:val="20"/>
                <w:lang w:eastAsia="en-GB"/>
              </w:rPr>
              <w:t>% of households who report feeling at risk (unsafe) receiving, keeping or spending the cash assistance*</w:t>
            </w:r>
            <w:r w:rsidRPr="00395518">
              <w:rPr>
                <w:rStyle w:val="FootnoteReference"/>
                <w:rFonts w:eastAsia="Times New Roman" w:cstheme="minorHAnsi"/>
                <w:sz w:val="20"/>
                <w:szCs w:val="20"/>
                <w:lang w:eastAsia="en-GB"/>
              </w:rPr>
              <w:footnoteReference w:id="7"/>
            </w:r>
          </w:p>
        </w:tc>
        <w:tc>
          <w:tcPr>
            <w:tcW w:w="1708" w:type="dxa"/>
            <w:vAlign w:val="center"/>
          </w:tcPr>
          <w:p w14:paraId="67A0A131" w14:textId="53D71D23" w:rsidR="00965F52" w:rsidRDefault="00965F52" w:rsidP="00965F52">
            <w:pPr>
              <w:jc w:val="center"/>
              <w:rPr>
                <w:sz w:val="20"/>
                <w:szCs w:val="20"/>
              </w:rPr>
            </w:pPr>
            <w:r>
              <w:rPr>
                <w:sz w:val="20"/>
                <w:szCs w:val="20"/>
              </w:rPr>
              <w:t>n/a</w:t>
            </w:r>
          </w:p>
        </w:tc>
        <w:tc>
          <w:tcPr>
            <w:tcW w:w="1403" w:type="dxa"/>
            <w:vAlign w:val="center"/>
          </w:tcPr>
          <w:p w14:paraId="53F25626" w14:textId="2FEF4AF3" w:rsidR="00965F52" w:rsidRDefault="00965F52" w:rsidP="00965F52">
            <w:pPr>
              <w:jc w:val="center"/>
              <w:rPr>
                <w:sz w:val="20"/>
                <w:szCs w:val="20"/>
              </w:rPr>
            </w:pPr>
            <w:r>
              <w:rPr>
                <w:sz w:val="20"/>
                <w:szCs w:val="20"/>
              </w:rPr>
              <w:t>13.9%</w:t>
            </w:r>
          </w:p>
        </w:tc>
      </w:tr>
      <w:tr w:rsidR="00965F52" w14:paraId="3C13DBD5" w14:textId="37B78B2D" w:rsidTr="000905AB">
        <w:trPr>
          <w:jc w:val="center"/>
        </w:trPr>
        <w:tc>
          <w:tcPr>
            <w:tcW w:w="7083" w:type="dxa"/>
          </w:tcPr>
          <w:p w14:paraId="077CB00F" w14:textId="7CAF0DDD" w:rsidR="00965F52" w:rsidRPr="00395518" w:rsidRDefault="00965F52" w:rsidP="00965F52">
            <w:pPr>
              <w:rPr>
                <w:rFonts w:cstheme="minorHAnsi"/>
                <w:b/>
                <w:sz w:val="20"/>
                <w:szCs w:val="20"/>
              </w:rPr>
            </w:pPr>
            <w:r w:rsidRPr="00395518">
              <w:rPr>
                <w:rFonts w:cstheme="minorHAnsi"/>
                <w:sz w:val="20"/>
                <w:szCs w:val="20"/>
              </w:rPr>
              <w:t xml:space="preserve">Indicator 4.2: </w:t>
            </w:r>
            <w:r w:rsidRPr="00395518">
              <w:rPr>
                <w:rFonts w:eastAsia="Times New Roman" w:cstheme="minorHAnsi"/>
                <w:sz w:val="20"/>
                <w:szCs w:val="20"/>
                <w:lang w:eastAsia="en-GB"/>
              </w:rPr>
              <w:t>% of households who report facing one or more problem receiving, keeping or spending the cash assistance*</w:t>
            </w:r>
          </w:p>
        </w:tc>
        <w:tc>
          <w:tcPr>
            <w:tcW w:w="1708" w:type="dxa"/>
            <w:vAlign w:val="center"/>
          </w:tcPr>
          <w:p w14:paraId="67016886" w14:textId="7E85B58E" w:rsidR="00965F52" w:rsidRDefault="00965F52" w:rsidP="00965F52">
            <w:pPr>
              <w:jc w:val="center"/>
              <w:rPr>
                <w:sz w:val="20"/>
                <w:szCs w:val="20"/>
              </w:rPr>
            </w:pPr>
            <w:r>
              <w:rPr>
                <w:sz w:val="20"/>
                <w:szCs w:val="20"/>
              </w:rPr>
              <w:t>n/a</w:t>
            </w:r>
          </w:p>
        </w:tc>
        <w:tc>
          <w:tcPr>
            <w:tcW w:w="1403" w:type="dxa"/>
            <w:vAlign w:val="center"/>
          </w:tcPr>
          <w:p w14:paraId="17631D8F" w14:textId="0A1B0B5F" w:rsidR="00965F52" w:rsidRDefault="00965F52" w:rsidP="00965F52">
            <w:pPr>
              <w:jc w:val="center"/>
              <w:rPr>
                <w:sz w:val="20"/>
                <w:szCs w:val="20"/>
              </w:rPr>
            </w:pPr>
            <w:r>
              <w:rPr>
                <w:sz w:val="20"/>
                <w:szCs w:val="20"/>
              </w:rPr>
              <w:t>36.6%</w:t>
            </w:r>
          </w:p>
        </w:tc>
      </w:tr>
      <w:tr w:rsidR="00965F52" w14:paraId="0ADECA0B" w14:textId="2A20D0C6" w:rsidTr="000905AB">
        <w:trPr>
          <w:jc w:val="center"/>
        </w:trPr>
        <w:tc>
          <w:tcPr>
            <w:tcW w:w="7083" w:type="dxa"/>
            <w:shd w:val="clear" w:color="auto" w:fill="DEEAF6" w:themeFill="accent5" w:themeFillTint="33"/>
          </w:tcPr>
          <w:p w14:paraId="60E55D95" w14:textId="77777777" w:rsidR="00965F52" w:rsidRPr="00395518" w:rsidRDefault="00965F52" w:rsidP="00965F52">
            <w:pPr>
              <w:spacing w:line="259" w:lineRule="auto"/>
              <w:rPr>
                <w:rFonts w:cstheme="minorHAnsi"/>
                <w:sz w:val="20"/>
                <w:szCs w:val="20"/>
              </w:rPr>
            </w:pPr>
            <w:r w:rsidRPr="00395518">
              <w:rPr>
                <w:rFonts w:cstheme="minorHAnsi"/>
                <w:b/>
                <w:sz w:val="20"/>
                <w:szCs w:val="20"/>
              </w:rPr>
              <w:t>Key question: Markets and prices: Can persons of concern find what they need in the markets, at a price they can afford?</w:t>
            </w:r>
          </w:p>
        </w:tc>
        <w:tc>
          <w:tcPr>
            <w:tcW w:w="1708" w:type="dxa"/>
            <w:shd w:val="clear" w:color="auto" w:fill="DEEAF6" w:themeFill="accent5" w:themeFillTint="33"/>
            <w:vAlign w:val="center"/>
          </w:tcPr>
          <w:p w14:paraId="7F3AB92C" w14:textId="6A9313BA" w:rsidR="00965F52" w:rsidRDefault="00965F52" w:rsidP="00965F52">
            <w:pPr>
              <w:jc w:val="center"/>
              <w:rPr>
                <w:sz w:val="20"/>
                <w:szCs w:val="20"/>
              </w:rPr>
            </w:pPr>
            <w:r>
              <w:rPr>
                <w:sz w:val="20"/>
                <w:szCs w:val="20"/>
              </w:rPr>
              <w:t>n/a</w:t>
            </w:r>
          </w:p>
        </w:tc>
        <w:tc>
          <w:tcPr>
            <w:tcW w:w="1403" w:type="dxa"/>
            <w:shd w:val="clear" w:color="auto" w:fill="DEEAF6" w:themeFill="accent5" w:themeFillTint="33"/>
            <w:vAlign w:val="center"/>
          </w:tcPr>
          <w:p w14:paraId="47F60F40" w14:textId="4A8FECBD" w:rsidR="00965F52" w:rsidRDefault="00965F52" w:rsidP="00965F52">
            <w:pPr>
              <w:jc w:val="center"/>
              <w:rPr>
                <w:sz w:val="20"/>
                <w:szCs w:val="20"/>
              </w:rPr>
            </w:pPr>
            <w:r>
              <w:rPr>
                <w:sz w:val="20"/>
                <w:szCs w:val="20"/>
              </w:rPr>
              <w:t>Actual</w:t>
            </w:r>
          </w:p>
        </w:tc>
      </w:tr>
      <w:tr w:rsidR="00965F52" w14:paraId="4FB11D97" w14:textId="0D6D4ECF" w:rsidTr="000905AB">
        <w:trPr>
          <w:trHeight w:val="284"/>
          <w:jc w:val="center"/>
        </w:trPr>
        <w:tc>
          <w:tcPr>
            <w:tcW w:w="7083" w:type="dxa"/>
          </w:tcPr>
          <w:p w14:paraId="1FF9C19E" w14:textId="77777777" w:rsidR="00965F52" w:rsidRPr="00395518" w:rsidRDefault="00965F52" w:rsidP="00965F52">
            <w:pPr>
              <w:spacing w:line="259" w:lineRule="auto"/>
              <w:rPr>
                <w:rFonts w:cstheme="minorHAnsi"/>
                <w:sz w:val="20"/>
                <w:szCs w:val="20"/>
              </w:rPr>
            </w:pPr>
            <w:r w:rsidRPr="00395518">
              <w:rPr>
                <w:rFonts w:cstheme="minorHAnsi"/>
                <w:sz w:val="20"/>
                <w:szCs w:val="20"/>
              </w:rPr>
              <w:t>Indicator 5.1: % of households who report being able to find key items / services when needed*</w:t>
            </w:r>
          </w:p>
        </w:tc>
        <w:tc>
          <w:tcPr>
            <w:tcW w:w="1708" w:type="dxa"/>
            <w:vAlign w:val="center"/>
          </w:tcPr>
          <w:p w14:paraId="5F25FEE9" w14:textId="2768AC40" w:rsidR="00965F52" w:rsidRDefault="00965F52" w:rsidP="00965F52">
            <w:pPr>
              <w:jc w:val="center"/>
              <w:rPr>
                <w:sz w:val="20"/>
                <w:szCs w:val="20"/>
              </w:rPr>
            </w:pPr>
            <w:r>
              <w:rPr>
                <w:sz w:val="20"/>
                <w:szCs w:val="20"/>
              </w:rPr>
              <w:t>n/a</w:t>
            </w:r>
          </w:p>
        </w:tc>
        <w:tc>
          <w:tcPr>
            <w:tcW w:w="1403" w:type="dxa"/>
            <w:vAlign w:val="center"/>
          </w:tcPr>
          <w:p w14:paraId="3575266E" w14:textId="0E79F577" w:rsidR="00965F52" w:rsidRDefault="00965F52" w:rsidP="00965F52">
            <w:pPr>
              <w:jc w:val="center"/>
              <w:rPr>
                <w:sz w:val="20"/>
                <w:szCs w:val="20"/>
              </w:rPr>
            </w:pPr>
            <w:r>
              <w:rPr>
                <w:sz w:val="20"/>
                <w:szCs w:val="20"/>
              </w:rPr>
              <w:t>82.7%</w:t>
            </w:r>
          </w:p>
        </w:tc>
      </w:tr>
      <w:tr w:rsidR="00965F52" w14:paraId="32CC4907" w14:textId="1F03FD42" w:rsidTr="000905AB">
        <w:trPr>
          <w:jc w:val="center"/>
        </w:trPr>
        <w:tc>
          <w:tcPr>
            <w:tcW w:w="7083" w:type="dxa"/>
          </w:tcPr>
          <w:p w14:paraId="58C907BD" w14:textId="77777777" w:rsidR="00965F52" w:rsidRPr="00395518" w:rsidRDefault="00965F52" w:rsidP="00965F52">
            <w:pPr>
              <w:rPr>
                <w:rFonts w:cstheme="minorHAnsi"/>
                <w:b/>
                <w:sz w:val="20"/>
                <w:szCs w:val="20"/>
              </w:rPr>
            </w:pPr>
            <w:r w:rsidRPr="00395518">
              <w:rPr>
                <w:rFonts w:cstheme="minorHAnsi"/>
                <w:sz w:val="20"/>
                <w:szCs w:val="20"/>
              </w:rPr>
              <w:t xml:space="preserve">Indicator 5.2: % of </w:t>
            </w:r>
            <w:r w:rsidRPr="00395518">
              <w:rPr>
                <w:rFonts w:eastAsia="Times New Roman" w:cstheme="minorHAnsi"/>
                <w:sz w:val="20"/>
                <w:szCs w:val="20"/>
                <w:lang w:eastAsia="en-GB"/>
              </w:rPr>
              <w:t>households</w:t>
            </w:r>
            <w:r w:rsidRPr="00395518">
              <w:rPr>
                <w:rFonts w:cstheme="minorHAnsi"/>
                <w:sz w:val="20"/>
                <w:szCs w:val="20"/>
              </w:rPr>
              <w:t xml:space="preserve"> who report being able to find key items / services of sufficient quality in shops/markets</w:t>
            </w:r>
          </w:p>
        </w:tc>
        <w:tc>
          <w:tcPr>
            <w:tcW w:w="1708" w:type="dxa"/>
            <w:vAlign w:val="center"/>
          </w:tcPr>
          <w:p w14:paraId="720B33BA" w14:textId="75A4D961" w:rsidR="00965F52" w:rsidRDefault="00965F52" w:rsidP="00965F52">
            <w:pPr>
              <w:jc w:val="center"/>
              <w:rPr>
                <w:sz w:val="20"/>
                <w:szCs w:val="20"/>
              </w:rPr>
            </w:pPr>
            <w:r>
              <w:rPr>
                <w:sz w:val="20"/>
                <w:szCs w:val="20"/>
              </w:rPr>
              <w:t>n/a</w:t>
            </w:r>
          </w:p>
        </w:tc>
        <w:tc>
          <w:tcPr>
            <w:tcW w:w="1403" w:type="dxa"/>
            <w:vAlign w:val="center"/>
          </w:tcPr>
          <w:p w14:paraId="771794E8" w14:textId="77CA91CC" w:rsidR="00965F52" w:rsidRDefault="00965F52" w:rsidP="00965F52">
            <w:pPr>
              <w:jc w:val="center"/>
              <w:rPr>
                <w:sz w:val="20"/>
                <w:szCs w:val="20"/>
              </w:rPr>
            </w:pPr>
            <w:r>
              <w:rPr>
                <w:sz w:val="20"/>
                <w:szCs w:val="20"/>
              </w:rPr>
              <w:t>84.8%</w:t>
            </w:r>
          </w:p>
        </w:tc>
      </w:tr>
      <w:tr w:rsidR="00965F52" w14:paraId="61788342" w14:textId="59FDC517" w:rsidTr="000905AB">
        <w:trPr>
          <w:jc w:val="center"/>
        </w:trPr>
        <w:tc>
          <w:tcPr>
            <w:tcW w:w="7083" w:type="dxa"/>
          </w:tcPr>
          <w:p w14:paraId="621A5F18" w14:textId="77777777" w:rsidR="00965F52" w:rsidRPr="00395518" w:rsidRDefault="00965F52" w:rsidP="00965F52">
            <w:pPr>
              <w:rPr>
                <w:rFonts w:cstheme="minorHAnsi"/>
                <w:sz w:val="20"/>
                <w:szCs w:val="20"/>
              </w:rPr>
            </w:pPr>
            <w:r w:rsidRPr="00395518">
              <w:rPr>
                <w:rFonts w:cstheme="minorHAnsi"/>
                <w:sz w:val="20"/>
                <w:szCs w:val="20"/>
              </w:rPr>
              <w:t xml:space="preserve">Indicator 5.3: % of </w:t>
            </w:r>
            <w:r w:rsidRPr="00395518">
              <w:rPr>
                <w:rFonts w:eastAsia="Times New Roman" w:cstheme="minorHAnsi"/>
                <w:sz w:val="20"/>
                <w:szCs w:val="20"/>
                <w:lang w:eastAsia="en-GB"/>
              </w:rPr>
              <w:t>households</w:t>
            </w:r>
            <w:r w:rsidRPr="00395518">
              <w:rPr>
                <w:rFonts w:cstheme="minorHAnsi"/>
                <w:sz w:val="20"/>
                <w:szCs w:val="20"/>
              </w:rPr>
              <w:t xml:space="preserve"> who report no increases in prices of key items/services over the last 4 weeks</w:t>
            </w:r>
          </w:p>
        </w:tc>
        <w:tc>
          <w:tcPr>
            <w:tcW w:w="1708" w:type="dxa"/>
            <w:vAlign w:val="center"/>
          </w:tcPr>
          <w:p w14:paraId="40DC60C0" w14:textId="50345F0A" w:rsidR="00965F52" w:rsidRDefault="00965F52" w:rsidP="00965F52">
            <w:pPr>
              <w:jc w:val="center"/>
              <w:rPr>
                <w:sz w:val="20"/>
                <w:szCs w:val="20"/>
              </w:rPr>
            </w:pPr>
            <w:r>
              <w:rPr>
                <w:sz w:val="20"/>
                <w:szCs w:val="20"/>
              </w:rPr>
              <w:t>n/a</w:t>
            </w:r>
          </w:p>
        </w:tc>
        <w:tc>
          <w:tcPr>
            <w:tcW w:w="1403" w:type="dxa"/>
            <w:vAlign w:val="center"/>
          </w:tcPr>
          <w:p w14:paraId="777EEF06" w14:textId="31482876" w:rsidR="00965F52" w:rsidRDefault="00965F52" w:rsidP="00965F52">
            <w:pPr>
              <w:jc w:val="center"/>
              <w:rPr>
                <w:sz w:val="20"/>
                <w:szCs w:val="20"/>
              </w:rPr>
            </w:pPr>
            <w:r>
              <w:rPr>
                <w:sz w:val="20"/>
                <w:szCs w:val="20"/>
              </w:rPr>
              <w:t>26.5%</w:t>
            </w:r>
          </w:p>
        </w:tc>
      </w:tr>
      <w:tr w:rsidR="00965F52" w14:paraId="5A33730E" w14:textId="019F2DD7" w:rsidTr="000905AB">
        <w:trPr>
          <w:jc w:val="center"/>
        </w:trPr>
        <w:tc>
          <w:tcPr>
            <w:tcW w:w="7083" w:type="dxa"/>
            <w:shd w:val="clear" w:color="auto" w:fill="DEEAF6" w:themeFill="accent5" w:themeFillTint="33"/>
          </w:tcPr>
          <w:p w14:paraId="67506F30" w14:textId="77777777" w:rsidR="00965F52" w:rsidRPr="00395518" w:rsidRDefault="00965F52" w:rsidP="00965F52">
            <w:pPr>
              <w:spacing w:line="259" w:lineRule="auto"/>
              <w:rPr>
                <w:rFonts w:cstheme="minorHAnsi"/>
                <w:sz w:val="20"/>
                <w:szCs w:val="20"/>
              </w:rPr>
            </w:pPr>
            <w:r w:rsidRPr="00395518">
              <w:rPr>
                <w:rFonts w:cstheme="minorHAnsi"/>
                <w:b/>
                <w:sz w:val="20"/>
                <w:szCs w:val="20"/>
              </w:rPr>
              <w:t>Key question: Expenditure: What did people spend the cash on?</w:t>
            </w:r>
          </w:p>
        </w:tc>
        <w:tc>
          <w:tcPr>
            <w:tcW w:w="1708" w:type="dxa"/>
            <w:shd w:val="clear" w:color="auto" w:fill="DEEAF6" w:themeFill="accent5" w:themeFillTint="33"/>
            <w:vAlign w:val="center"/>
          </w:tcPr>
          <w:p w14:paraId="40460B7C" w14:textId="042EE5C4" w:rsidR="00965F52" w:rsidRDefault="00965F52" w:rsidP="00965F52">
            <w:pPr>
              <w:jc w:val="center"/>
              <w:rPr>
                <w:sz w:val="20"/>
                <w:szCs w:val="20"/>
              </w:rPr>
            </w:pPr>
            <w:r>
              <w:rPr>
                <w:sz w:val="20"/>
                <w:szCs w:val="20"/>
              </w:rPr>
              <w:t>n/a</w:t>
            </w:r>
          </w:p>
        </w:tc>
        <w:tc>
          <w:tcPr>
            <w:tcW w:w="1403" w:type="dxa"/>
            <w:shd w:val="clear" w:color="auto" w:fill="DEEAF6" w:themeFill="accent5" w:themeFillTint="33"/>
            <w:vAlign w:val="center"/>
          </w:tcPr>
          <w:p w14:paraId="52AE3C57" w14:textId="3844F954" w:rsidR="00965F52" w:rsidRDefault="00965F52" w:rsidP="00965F52">
            <w:pPr>
              <w:jc w:val="center"/>
              <w:rPr>
                <w:sz w:val="20"/>
                <w:szCs w:val="20"/>
              </w:rPr>
            </w:pPr>
            <w:r>
              <w:rPr>
                <w:sz w:val="20"/>
                <w:szCs w:val="20"/>
              </w:rPr>
              <w:t>Actual</w:t>
            </w:r>
          </w:p>
        </w:tc>
      </w:tr>
      <w:tr w:rsidR="00965F52" w14:paraId="7DF7E4FF" w14:textId="32E5506C" w:rsidTr="000905AB">
        <w:trPr>
          <w:trHeight w:val="284"/>
          <w:jc w:val="center"/>
        </w:trPr>
        <w:tc>
          <w:tcPr>
            <w:tcW w:w="7083" w:type="dxa"/>
          </w:tcPr>
          <w:p w14:paraId="02D1C638" w14:textId="77777777" w:rsidR="00965F52" w:rsidRPr="00395518" w:rsidRDefault="00965F52" w:rsidP="00965F52">
            <w:pPr>
              <w:rPr>
                <w:rFonts w:eastAsia="Times New Roman" w:cstheme="minorHAnsi"/>
                <w:sz w:val="20"/>
                <w:szCs w:val="20"/>
                <w:lang w:eastAsia="en-GB"/>
              </w:rPr>
            </w:pPr>
            <w:r w:rsidRPr="00395518">
              <w:rPr>
                <w:rFonts w:eastAsia="Times New Roman" w:cstheme="minorHAnsi"/>
                <w:sz w:val="20"/>
                <w:szCs w:val="20"/>
                <w:lang w:eastAsia="en-GB"/>
              </w:rPr>
              <w:t xml:space="preserve">Indicator 6.1: Top 5 expenditures done with the cash grant*; OR </w:t>
            </w:r>
          </w:p>
          <w:p w14:paraId="44ADF58F" w14:textId="1025CD8E" w:rsidR="00965F52" w:rsidRPr="00395518" w:rsidRDefault="00965F52" w:rsidP="00965F52">
            <w:pPr>
              <w:rPr>
                <w:rFonts w:eastAsia="Times New Roman" w:cstheme="minorHAnsi"/>
                <w:sz w:val="20"/>
                <w:szCs w:val="20"/>
                <w:lang w:eastAsia="en-GB"/>
              </w:rPr>
            </w:pPr>
            <w:r w:rsidRPr="00395518">
              <w:rPr>
                <w:rFonts w:cstheme="minorHAnsi"/>
                <w:sz w:val="20"/>
                <w:szCs w:val="20"/>
              </w:rPr>
              <w:t>Expenditures done, ranked per % of household doing the purchase*</w:t>
            </w:r>
          </w:p>
        </w:tc>
        <w:tc>
          <w:tcPr>
            <w:tcW w:w="1708" w:type="dxa"/>
            <w:vAlign w:val="center"/>
          </w:tcPr>
          <w:p w14:paraId="34C17D7D" w14:textId="16314F98" w:rsidR="00965F52" w:rsidRDefault="00965F52" w:rsidP="00965F52">
            <w:pPr>
              <w:jc w:val="center"/>
              <w:rPr>
                <w:sz w:val="20"/>
                <w:szCs w:val="20"/>
              </w:rPr>
            </w:pPr>
            <w:r>
              <w:rPr>
                <w:sz w:val="20"/>
                <w:szCs w:val="20"/>
              </w:rPr>
              <w:t>n/a</w:t>
            </w:r>
          </w:p>
        </w:tc>
        <w:tc>
          <w:tcPr>
            <w:tcW w:w="1403" w:type="dxa"/>
            <w:vAlign w:val="center"/>
          </w:tcPr>
          <w:p w14:paraId="224B0987" w14:textId="491DE9C6" w:rsidR="00965F52" w:rsidRDefault="00965F52" w:rsidP="00965F52">
            <w:pPr>
              <w:jc w:val="center"/>
              <w:rPr>
                <w:sz w:val="20"/>
                <w:szCs w:val="20"/>
              </w:rPr>
            </w:pPr>
            <w:r>
              <w:rPr>
                <w:sz w:val="20"/>
                <w:szCs w:val="20"/>
              </w:rPr>
              <w:t>Food, hygiene, energy, clothes/shoes, household items</w:t>
            </w:r>
          </w:p>
        </w:tc>
      </w:tr>
      <w:tr w:rsidR="00965F52" w14:paraId="7291E8F5" w14:textId="4F898EE6" w:rsidTr="000905AB">
        <w:trPr>
          <w:jc w:val="center"/>
        </w:trPr>
        <w:tc>
          <w:tcPr>
            <w:tcW w:w="7083" w:type="dxa"/>
            <w:shd w:val="clear" w:color="auto" w:fill="DEEAF6" w:themeFill="accent5" w:themeFillTint="33"/>
          </w:tcPr>
          <w:p w14:paraId="5ED792FC" w14:textId="77777777" w:rsidR="00965F52" w:rsidRPr="00395518" w:rsidRDefault="00965F52" w:rsidP="00965F52">
            <w:pPr>
              <w:spacing w:line="259" w:lineRule="auto"/>
              <w:rPr>
                <w:rFonts w:cstheme="minorHAnsi"/>
                <w:sz w:val="20"/>
                <w:szCs w:val="20"/>
              </w:rPr>
            </w:pPr>
            <w:r w:rsidRPr="00395518">
              <w:rPr>
                <w:rFonts w:cstheme="minorHAnsi"/>
                <w:b/>
                <w:sz w:val="20"/>
                <w:szCs w:val="20"/>
              </w:rPr>
              <w:t>Key question: Outcomes: What changes is the cash assistance contributing to in persons of concern households?</w:t>
            </w:r>
          </w:p>
        </w:tc>
        <w:tc>
          <w:tcPr>
            <w:tcW w:w="1708" w:type="dxa"/>
            <w:shd w:val="clear" w:color="auto" w:fill="DEEAF6" w:themeFill="accent5" w:themeFillTint="33"/>
            <w:vAlign w:val="center"/>
          </w:tcPr>
          <w:p w14:paraId="0F81687B" w14:textId="7CC74751" w:rsidR="00965F52" w:rsidRDefault="00965F52" w:rsidP="00965F52">
            <w:pPr>
              <w:jc w:val="center"/>
              <w:rPr>
                <w:sz w:val="20"/>
                <w:szCs w:val="20"/>
              </w:rPr>
            </w:pPr>
            <w:r>
              <w:rPr>
                <w:sz w:val="20"/>
                <w:szCs w:val="20"/>
              </w:rPr>
              <w:t>n/a</w:t>
            </w:r>
          </w:p>
        </w:tc>
        <w:tc>
          <w:tcPr>
            <w:tcW w:w="1403" w:type="dxa"/>
            <w:shd w:val="clear" w:color="auto" w:fill="DEEAF6" w:themeFill="accent5" w:themeFillTint="33"/>
            <w:vAlign w:val="center"/>
          </w:tcPr>
          <w:p w14:paraId="6B3BDB2E" w14:textId="1B9E3E1A" w:rsidR="00965F52" w:rsidRDefault="00965F52" w:rsidP="00965F52">
            <w:pPr>
              <w:jc w:val="center"/>
              <w:rPr>
                <w:sz w:val="20"/>
                <w:szCs w:val="20"/>
              </w:rPr>
            </w:pPr>
            <w:r>
              <w:rPr>
                <w:sz w:val="20"/>
                <w:szCs w:val="20"/>
              </w:rPr>
              <w:t>Actual</w:t>
            </w:r>
          </w:p>
        </w:tc>
      </w:tr>
      <w:tr w:rsidR="00965F52" w14:paraId="277A4ADE" w14:textId="15CA7778" w:rsidTr="000905AB">
        <w:trPr>
          <w:jc w:val="center"/>
        </w:trPr>
        <w:tc>
          <w:tcPr>
            <w:tcW w:w="7083" w:type="dxa"/>
          </w:tcPr>
          <w:p w14:paraId="21760DF7" w14:textId="4573A4D9" w:rsidR="00965F52" w:rsidRPr="00395518" w:rsidRDefault="00965F52" w:rsidP="00965F52">
            <w:pPr>
              <w:rPr>
                <w:rFonts w:eastAsia="Times New Roman" w:cstheme="minorHAnsi"/>
                <w:sz w:val="20"/>
                <w:szCs w:val="20"/>
                <w:lang w:eastAsia="en-GB"/>
              </w:rPr>
            </w:pPr>
            <w:r w:rsidRPr="00395518">
              <w:rPr>
                <w:rFonts w:eastAsia="Times New Roman" w:cstheme="minorHAnsi"/>
                <w:sz w:val="20"/>
                <w:szCs w:val="20"/>
                <w:lang w:eastAsia="en-GB"/>
              </w:rPr>
              <w:t>Indicator 7.1: % of households who report improved living conditions</w:t>
            </w:r>
          </w:p>
        </w:tc>
        <w:tc>
          <w:tcPr>
            <w:tcW w:w="1708" w:type="dxa"/>
            <w:vAlign w:val="center"/>
          </w:tcPr>
          <w:p w14:paraId="02CA570D" w14:textId="0407EB1C" w:rsidR="00965F52" w:rsidRDefault="00965F52" w:rsidP="00965F52">
            <w:pPr>
              <w:jc w:val="center"/>
              <w:rPr>
                <w:sz w:val="20"/>
                <w:szCs w:val="20"/>
              </w:rPr>
            </w:pPr>
            <w:r>
              <w:rPr>
                <w:sz w:val="20"/>
                <w:szCs w:val="20"/>
              </w:rPr>
              <w:t>n/a</w:t>
            </w:r>
          </w:p>
        </w:tc>
        <w:tc>
          <w:tcPr>
            <w:tcW w:w="1403" w:type="dxa"/>
            <w:vAlign w:val="center"/>
          </w:tcPr>
          <w:p w14:paraId="135603C6" w14:textId="20C137E0" w:rsidR="00965F52" w:rsidRDefault="00965F52" w:rsidP="00965F52">
            <w:pPr>
              <w:jc w:val="center"/>
              <w:rPr>
                <w:sz w:val="20"/>
                <w:szCs w:val="20"/>
              </w:rPr>
            </w:pPr>
            <w:r>
              <w:rPr>
                <w:sz w:val="20"/>
                <w:szCs w:val="20"/>
              </w:rPr>
              <w:t>19%</w:t>
            </w:r>
          </w:p>
        </w:tc>
      </w:tr>
      <w:tr w:rsidR="00965F52" w14:paraId="6521AA79" w14:textId="05CE5381" w:rsidTr="000905AB">
        <w:trPr>
          <w:jc w:val="center"/>
        </w:trPr>
        <w:tc>
          <w:tcPr>
            <w:tcW w:w="7083" w:type="dxa"/>
          </w:tcPr>
          <w:p w14:paraId="4C7CD7D1" w14:textId="0087E171" w:rsidR="00965F52" w:rsidRPr="00395518" w:rsidRDefault="00965F52" w:rsidP="00965F52">
            <w:pPr>
              <w:rPr>
                <w:rFonts w:eastAsia="Times New Roman" w:cstheme="minorHAnsi"/>
                <w:sz w:val="20"/>
                <w:szCs w:val="20"/>
                <w:lang w:eastAsia="en-GB"/>
              </w:rPr>
            </w:pPr>
            <w:r w:rsidRPr="00395518">
              <w:rPr>
                <w:rFonts w:eastAsia="Times New Roman" w:cstheme="minorHAnsi"/>
                <w:sz w:val="20"/>
                <w:szCs w:val="20"/>
                <w:lang w:eastAsia="en-GB"/>
              </w:rPr>
              <w:t>Indicator 7.2: % of households who report reduced feelings of stress</w:t>
            </w:r>
          </w:p>
        </w:tc>
        <w:tc>
          <w:tcPr>
            <w:tcW w:w="1708" w:type="dxa"/>
            <w:vAlign w:val="center"/>
          </w:tcPr>
          <w:p w14:paraId="28BC915F" w14:textId="3ED34E3D" w:rsidR="00965F52" w:rsidRDefault="00965F52" w:rsidP="00965F52">
            <w:pPr>
              <w:jc w:val="center"/>
              <w:rPr>
                <w:sz w:val="20"/>
                <w:szCs w:val="20"/>
              </w:rPr>
            </w:pPr>
            <w:r>
              <w:rPr>
                <w:sz w:val="20"/>
                <w:szCs w:val="20"/>
              </w:rPr>
              <w:t>n/a</w:t>
            </w:r>
          </w:p>
        </w:tc>
        <w:tc>
          <w:tcPr>
            <w:tcW w:w="1403" w:type="dxa"/>
            <w:vAlign w:val="center"/>
          </w:tcPr>
          <w:p w14:paraId="576634F5" w14:textId="2F894A58" w:rsidR="00965F52" w:rsidRDefault="00965F52" w:rsidP="00965F52">
            <w:pPr>
              <w:jc w:val="center"/>
              <w:rPr>
                <w:sz w:val="20"/>
                <w:szCs w:val="20"/>
              </w:rPr>
            </w:pPr>
            <w:r>
              <w:rPr>
                <w:sz w:val="20"/>
                <w:szCs w:val="20"/>
              </w:rPr>
              <w:t>19%</w:t>
            </w:r>
          </w:p>
        </w:tc>
      </w:tr>
      <w:tr w:rsidR="00965F52" w14:paraId="3626B2AB" w14:textId="70389F81" w:rsidTr="000905AB">
        <w:trPr>
          <w:jc w:val="center"/>
        </w:trPr>
        <w:tc>
          <w:tcPr>
            <w:tcW w:w="7083" w:type="dxa"/>
          </w:tcPr>
          <w:p w14:paraId="5795D04D" w14:textId="77777777" w:rsidR="00965F52" w:rsidRPr="00395518" w:rsidRDefault="00965F52" w:rsidP="00965F52">
            <w:pPr>
              <w:rPr>
                <w:rFonts w:eastAsia="Times New Roman" w:cstheme="minorHAnsi"/>
                <w:sz w:val="20"/>
                <w:szCs w:val="20"/>
                <w:lang w:eastAsia="en-GB"/>
              </w:rPr>
            </w:pPr>
            <w:r w:rsidRPr="00395518">
              <w:rPr>
                <w:rFonts w:cstheme="minorHAnsi"/>
                <w:sz w:val="20"/>
                <w:szCs w:val="20"/>
              </w:rPr>
              <w:t>Indicator 7.3: % of households who report being able to meet all of the basic needs*; AND % of households who report being able to meet more than half of their basic needs*; AND % of households who report being able to meet half of their basic needs*; AND % of households who report being able to meet less than half of their basic needs*; AND % of households who report being able to meet none of  their basic needs*</w:t>
            </w:r>
          </w:p>
        </w:tc>
        <w:tc>
          <w:tcPr>
            <w:tcW w:w="1708" w:type="dxa"/>
            <w:vAlign w:val="center"/>
          </w:tcPr>
          <w:p w14:paraId="24AA590B" w14:textId="4B6D556C" w:rsidR="00965F52" w:rsidRDefault="00965F52" w:rsidP="00965F52">
            <w:pPr>
              <w:jc w:val="center"/>
              <w:rPr>
                <w:sz w:val="20"/>
                <w:szCs w:val="20"/>
              </w:rPr>
            </w:pPr>
            <w:r>
              <w:rPr>
                <w:sz w:val="20"/>
                <w:szCs w:val="20"/>
              </w:rPr>
              <w:t>n/a</w:t>
            </w:r>
          </w:p>
        </w:tc>
        <w:tc>
          <w:tcPr>
            <w:tcW w:w="1403" w:type="dxa"/>
            <w:vAlign w:val="center"/>
          </w:tcPr>
          <w:p w14:paraId="40F5CDC3" w14:textId="77777777" w:rsidR="00965F52" w:rsidRDefault="00965F52" w:rsidP="00965F52">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 xml:space="preserve">9.79%, </w:t>
            </w:r>
          </w:p>
          <w:p w14:paraId="30E389BB" w14:textId="77777777" w:rsidR="00965F52" w:rsidRPr="004D07EF" w:rsidRDefault="00965F52" w:rsidP="00965F52">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22.68%, 34.79%,</w:t>
            </w:r>
          </w:p>
          <w:p w14:paraId="2427A73F" w14:textId="77777777" w:rsidR="00965F52" w:rsidRPr="004D07EF" w:rsidRDefault="00965F52" w:rsidP="00965F52">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21.13%,</w:t>
            </w:r>
          </w:p>
          <w:p w14:paraId="474C0E66" w14:textId="2047ED56" w:rsidR="00965F52" w:rsidRPr="004D07EF" w:rsidRDefault="00965F52" w:rsidP="00965F52">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11.08%</w:t>
            </w:r>
          </w:p>
        </w:tc>
      </w:tr>
      <w:tr w:rsidR="00965F52" w14:paraId="0CE8F9CA" w14:textId="02926590" w:rsidTr="000905AB">
        <w:trPr>
          <w:jc w:val="center"/>
        </w:trPr>
        <w:tc>
          <w:tcPr>
            <w:tcW w:w="7083" w:type="dxa"/>
          </w:tcPr>
          <w:p w14:paraId="05A12264" w14:textId="77777777" w:rsidR="00965F52" w:rsidRPr="00395518" w:rsidRDefault="00965F52" w:rsidP="00965F52">
            <w:pPr>
              <w:spacing w:line="259" w:lineRule="auto"/>
              <w:rPr>
                <w:rFonts w:cstheme="minorHAnsi"/>
                <w:sz w:val="20"/>
                <w:szCs w:val="20"/>
              </w:rPr>
            </w:pPr>
            <w:r w:rsidRPr="00395518">
              <w:rPr>
                <w:rFonts w:cstheme="minorHAnsi"/>
                <w:sz w:val="20"/>
                <w:szCs w:val="20"/>
              </w:rPr>
              <w:t>Indicator 7.4: % households reporting using one or more negative coping strategy in the last 4 weeks*; AND</w:t>
            </w:r>
          </w:p>
          <w:p w14:paraId="11B108C2" w14:textId="77777777" w:rsidR="00965F52" w:rsidRPr="00395518" w:rsidRDefault="00965F52" w:rsidP="00965F52">
            <w:pPr>
              <w:spacing w:line="259" w:lineRule="auto"/>
              <w:rPr>
                <w:rFonts w:cstheme="minorHAnsi"/>
                <w:sz w:val="20"/>
                <w:szCs w:val="20"/>
              </w:rPr>
            </w:pPr>
            <w:r w:rsidRPr="00395518">
              <w:rPr>
                <w:rFonts w:cstheme="minorHAnsi"/>
                <w:sz w:val="20"/>
                <w:szCs w:val="20"/>
              </w:rPr>
              <w:t>Coping strategies used ranked per % of household using them*</w:t>
            </w:r>
          </w:p>
        </w:tc>
        <w:tc>
          <w:tcPr>
            <w:tcW w:w="1708" w:type="dxa"/>
            <w:vAlign w:val="center"/>
          </w:tcPr>
          <w:p w14:paraId="3CEA8B26" w14:textId="3C72F337" w:rsidR="00965F52" w:rsidRDefault="00965F52" w:rsidP="00965F52">
            <w:pPr>
              <w:jc w:val="center"/>
              <w:rPr>
                <w:sz w:val="20"/>
                <w:szCs w:val="20"/>
              </w:rPr>
            </w:pPr>
            <w:r>
              <w:rPr>
                <w:sz w:val="20"/>
                <w:szCs w:val="20"/>
              </w:rPr>
              <w:t>n/a</w:t>
            </w:r>
          </w:p>
        </w:tc>
        <w:tc>
          <w:tcPr>
            <w:tcW w:w="1403" w:type="dxa"/>
            <w:vAlign w:val="center"/>
          </w:tcPr>
          <w:p w14:paraId="454EE562" w14:textId="0268C0BB" w:rsidR="00965F52" w:rsidRDefault="00965F52" w:rsidP="00965F52">
            <w:pPr>
              <w:jc w:val="center"/>
              <w:rPr>
                <w:sz w:val="20"/>
                <w:szCs w:val="20"/>
              </w:rPr>
            </w:pPr>
            <w:r>
              <w:rPr>
                <w:sz w:val="20"/>
                <w:szCs w:val="20"/>
              </w:rPr>
              <w:t>27.3%</w:t>
            </w:r>
          </w:p>
        </w:tc>
      </w:tr>
      <w:tr w:rsidR="00965F52" w14:paraId="724CB5AE" w14:textId="16D13B67" w:rsidTr="000905AB">
        <w:trPr>
          <w:jc w:val="center"/>
        </w:trPr>
        <w:tc>
          <w:tcPr>
            <w:tcW w:w="7083" w:type="dxa"/>
            <w:shd w:val="clear" w:color="auto" w:fill="DEEAF6" w:themeFill="accent5" w:themeFillTint="33"/>
          </w:tcPr>
          <w:p w14:paraId="74312DCE" w14:textId="77777777" w:rsidR="00965F52" w:rsidRPr="00395518" w:rsidRDefault="00965F52" w:rsidP="00965F52">
            <w:pPr>
              <w:spacing w:line="259" w:lineRule="auto"/>
              <w:rPr>
                <w:rFonts w:cstheme="minorHAnsi"/>
                <w:sz w:val="20"/>
                <w:szCs w:val="20"/>
              </w:rPr>
            </w:pPr>
            <w:r w:rsidRPr="00395518">
              <w:rPr>
                <w:rFonts w:cstheme="minorHAnsi"/>
                <w:b/>
                <w:sz w:val="20"/>
                <w:szCs w:val="20"/>
              </w:rPr>
              <w:t xml:space="preserve">Key question: Has the cash assistance helped put persons of concern on the pathway to sustainable solutions? </w:t>
            </w:r>
          </w:p>
        </w:tc>
        <w:tc>
          <w:tcPr>
            <w:tcW w:w="1708" w:type="dxa"/>
            <w:shd w:val="clear" w:color="auto" w:fill="DEEAF6" w:themeFill="accent5" w:themeFillTint="33"/>
            <w:vAlign w:val="center"/>
          </w:tcPr>
          <w:p w14:paraId="1A0FFC3F" w14:textId="20E95CCC" w:rsidR="00965F52" w:rsidRDefault="00965F52" w:rsidP="00965F52">
            <w:pPr>
              <w:jc w:val="center"/>
              <w:rPr>
                <w:sz w:val="20"/>
                <w:szCs w:val="20"/>
              </w:rPr>
            </w:pPr>
            <w:r>
              <w:rPr>
                <w:sz w:val="20"/>
                <w:szCs w:val="20"/>
              </w:rPr>
              <w:t>n/a</w:t>
            </w:r>
          </w:p>
        </w:tc>
        <w:tc>
          <w:tcPr>
            <w:tcW w:w="1403" w:type="dxa"/>
            <w:shd w:val="clear" w:color="auto" w:fill="DEEAF6" w:themeFill="accent5" w:themeFillTint="33"/>
            <w:vAlign w:val="center"/>
          </w:tcPr>
          <w:p w14:paraId="73E0A958" w14:textId="07B67A2A" w:rsidR="00965F52" w:rsidRDefault="00965F52" w:rsidP="00965F52">
            <w:pPr>
              <w:jc w:val="center"/>
              <w:rPr>
                <w:sz w:val="20"/>
                <w:szCs w:val="20"/>
              </w:rPr>
            </w:pPr>
            <w:r>
              <w:rPr>
                <w:sz w:val="20"/>
                <w:szCs w:val="20"/>
              </w:rPr>
              <w:t>Actual</w:t>
            </w:r>
          </w:p>
        </w:tc>
      </w:tr>
      <w:tr w:rsidR="00965F52" w14:paraId="02E7DAB8" w14:textId="0F9AEC6A" w:rsidTr="000905AB">
        <w:trPr>
          <w:jc w:val="center"/>
        </w:trPr>
        <w:tc>
          <w:tcPr>
            <w:tcW w:w="7083" w:type="dxa"/>
          </w:tcPr>
          <w:p w14:paraId="03E2C847" w14:textId="154B860C" w:rsidR="00965F52" w:rsidRPr="00395518" w:rsidRDefault="00965F52" w:rsidP="00965F52">
            <w:pPr>
              <w:rPr>
                <w:rFonts w:cstheme="minorHAnsi"/>
                <w:sz w:val="20"/>
                <w:szCs w:val="20"/>
              </w:rPr>
            </w:pPr>
            <w:r w:rsidRPr="00395518">
              <w:rPr>
                <w:rFonts w:eastAsia="Times New Roman" w:cstheme="minorHAnsi"/>
                <w:sz w:val="20"/>
                <w:szCs w:val="20"/>
                <w:lang w:eastAsia="en-GB"/>
              </w:rPr>
              <w:lastRenderedPageBreak/>
              <w:t>Indicator 8.1 % of households who have a bank account or mobile money account or other official account</w:t>
            </w:r>
            <w:r w:rsidRPr="00395518">
              <w:rPr>
                <w:rFonts w:cstheme="minorHAnsi"/>
                <w:sz w:val="20"/>
                <w:szCs w:val="20"/>
              </w:rPr>
              <w:t xml:space="preserve"> </w:t>
            </w:r>
          </w:p>
        </w:tc>
        <w:tc>
          <w:tcPr>
            <w:tcW w:w="1708" w:type="dxa"/>
            <w:vAlign w:val="center"/>
          </w:tcPr>
          <w:p w14:paraId="1E4973B0" w14:textId="3399D374" w:rsidR="00965F52" w:rsidRDefault="00965F52" w:rsidP="00965F52">
            <w:pPr>
              <w:jc w:val="center"/>
              <w:rPr>
                <w:sz w:val="20"/>
                <w:szCs w:val="20"/>
              </w:rPr>
            </w:pPr>
            <w:r>
              <w:rPr>
                <w:sz w:val="20"/>
                <w:szCs w:val="20"/>
              </w:rPr>
              <w:t>n/a</w:t>
            </w:r>
          </w:p>
        </w:tc>
        <w:tc>
          <w:tcPr>
            <w:tcW w:w="1403" w:type="dxa"/>
            <w:vAlign w:val="center"/>
          </w:tcPr>
          <w:p w14:paraId="456C4A0B" w14:textId="7E794186" w:rsidR="00965F52" w:rsidRDefault="00965F52" w:rsidP="00965F52">
            <w:pPr>
              <w:jc w:val="center"/>
              <w:rPr>
                <w:sz w:val="20"/>
                <w:szCs w:val="20"/>
              </w:rPr>
            </w:pPr>
            <w:r>
              <w:rPr>
                <w:sz w:val="20"/>
                <w:szCs w:val="20"/>
              </w:rPr>
              <w:t>35.6%</w:t>
            </w:r>
            <w:r>
              <w:rPr>
                <w:rStyle w:val="FootnoteReference"/>
                <w:sz w:val="20"/>
                <w:szCs w:val="20"/>
              </w:rPr>
              <w:footnoteReference w:id="8"/>
            </w:r>
          </w:p>
        </w:tc>
      </w:tr>
      <w:tr w:rsidR="00965F52" w14:paraId="58B41B02" w14:textId="56728007" w:rsidTr="000905AB">
        <w:trPr>
          <w:trHeight w:val="284"/>
          <w:jc w:val="center"/>
        </w:trPr>
        <w:tc>
          <w:tcPr>
            <w:tcW w:w="7083" w:type="dxa"/>
          </w:tcPr>
          <w:p w14:paraId="13BE65AA" w14:textId="0D623C73" w:rsidR="00965F52" w:rsidRPr="00395518" w:rsidRDefault="00965F52" w:rsidP="00965F52">
            <w:pPr>
              <w:rPr>
                <w:rFonts w:cstheme="minorHAnsi"/>
                <w:sz w:val="20"/>
                <w:szCs w:val="20"/>
              </w:rPr>
            </w:pPr>
            <w:r w:rsidRPr="00395518">
              <w:rPr>
                <w:rFonts w:cstheme="minorHAnsi"/>
                <w:sz w:val="20"/>
                <w:szCs w:val="20"/>
              </w:rPr>
              <w:t>Indicator 8.2: % of households who are on a pathway to sustainable solutions</w:t>
            </w:r>
          </w:p>
        </w:tc>
        <w:tc>
          <w:tcPr>
            <w:tcW w:w="1708" w:type="dxa"/>
            <w:vAlign w:val="center"/>
          </w:tcPr>
          <w:p w14:paraId="11E6A77D" w14:textId="2F51DEB6" w:rsidR="00965F52" w:rsidRDefault="00965F52" w:rsidP="00965F52">
            <w:pPr>
              <w:jc w:val="center"/>
              <w:rPr>
                <w:sz w:val="20"/>
                <w:szCs w:val="20"/>
              </w:rPr>
            </w:pPr>
            <w:r>
              <w:rPr>
                <w:sz w:val="20"/>
                <w:szCs w:val="20"/>
              </w:rPr>
              <w:t>n/a</w:t>
            </w:r>
          </w:p>
        </w:tc>
        <w:tc>
          <w:tcPr>
            <w:tcW w:w="1403" w:type="dxa"/>
            <w:vAlign w:val="center"/>
          </w:tcPr>
          <w:p w14:paraId="01A67453" w14:textId="2D8FE11D" w:rsidR="00965F52" w:rsidRDefault="00965F52" w:rsidP="00965F52">
            <w:pPr>
              <w:jc w:val="center"/>
              <w:rPr>
                <w:sz w:val="20"/>
                <w:szCs w:val="20"/>
              </w:rPr>
            </w:pPr>
            <w:r>
              <w:rPr>
                <w:sz w:val="20"/>
                <w:szCs w:val="20"/>
              </w:rPr>
              <w:t>49.2%</w:t>
            </w:r>
          </w:p>
        </w:tc>
      </w:tr>
    </w:tbl>
    <w:p w14:paraId="107D0933" w14:textId="77777777" w:rsidR="00735A63" w:rsidRPr="001B3C34" w:rsidRDefault="00735A63" w:rsidP="001B3C34">
      <w:pPr>
        <w:rPr>
          <w:sz w:val="20"/>
          <w:szCs w:val="20"/>
        </w:rPr>
      </w:pPr>
    </w:p>
    <w:p w14:paraId="5B14648E" w14:textId="77777777" w:rsidR="00A83936" w:rsidRPr="00CF687B" w:rsidRDefault="00E81C93" w:rsidP="001B3C34">
      <w:pPr>
        <w:pStyle w:val="Heading2"/>
        <w:shd w:val="clear" w:color="auto" w:fill="4F81BD"/>
        <w:rPr>
          <w:rFonts w:asciiTheme="minorHAnsi" w:hAnsiTheme="minorHAnsi" w:cstheme="minorHAnsi"/>
          <w:sz w:val="24"/>
        </w:rPr>
      </w:pPr>
      <w:r>
        <w:rPr>
          <w:rFonts w:asciiTheme="minorHAnsi" w:hAnsiTheme="minorHAnsi" w:cstheme="minorHAnsi"/>
          <w:bCs w:val="0"/>
          <w:sz w:val="24"/>
        </w:rPr>
        <w:t>1</w:t>
      </w:r>
      <w:r w:rsidR="00CF687B" w:rsidRPr="00CF687B">
        <w:rPr>
          <w:rFonts w:asciiTheme="minorHAnsi" w:hAnsiTheme="minorHAnsi" w:cstheme="minorHAnsi"/>
          <w:bCs w:val="0"/>
          <w:sz w:val="24"/>
        </w:rPr>
        <w:t xml:space="preserve">. </w:t>
      </w:r>
      <w:r w:rsidR="00A83936" w:rsidRPr="00CF687B">
        <w:rPr>
          <w:rFonts w:asciiTheme="minorHAnsi" w:hAnsiTheme="minorHAnsi" w:cstheme="minorHAnsi"/>
          <w:sz w:val="24"/>
        </w:rPr>
        <w:t>Background information about the CBI</w:t>
      </w:r>
    </w:p>
    <w:p w14:paraId="4C0425DD" w14:textId="77777777" w:rsidR="00AF74A4" w:rsidRDefault="00AF74A4" w:rsidP="00B74427">
      <w:pPr>
        <w:pStyle w:val="ListParagraph"/>
        <w:ind w:left="360"/>
        <w:rPr>
          <w:sz w:val="20"/>
          <w:szCs w:val="20"/>
        </w:rPr>
      </w:pPr>
    </w:p>
    <w:p w14:paraId="05B5202B" w14:textId="0596EF77" w:rsidR="00777055" w:rsidRPr="004E39CF" w:rsidRDefault="00AF74A4" w:rsidP="004E39CF">
      <w:pPr>
        <w:pStyle w:val="NormalWeb"/>
        <w:spacing w:before="0" w:beforeAutospacing="0" w:after="0" w:afterAutospacing="0"/>
        <w:jc w:val="both"/>
        <w:textAlignment w:val="baseline"/>
        <w:rPr>
          <w:rFonts w:asciiTheme="minorHAnsi" w:hAnsiTheme="minorHAnsi" w:cstheme="minorHAnsi"/>
          <w:color w:val="222222"/>
          <w:sz w:val="22"/>
          <w:szCs w:val="22"/>
        </w:rPr>
      </w:pPr>
      <w:r w:rsidRPr="004E39CF">
        <w:rPr>
          <w:rStyle w:val="Strong"/>
          <w:rFonts w:asciiTheme="minorHAnsi" w:hAnsiTheme="minorHAnsi" w:cstheme="minorHAnsi"/>
          <w:b w:val="0"/>
          <w:bCs w:val="0"/>
          <w:color w:val="222222"/>
          <w:sz w:val="22"/>
          <w:szCs w:val="22"/>
          <w:bdr w:val="none" w:sz="0" w:space="0" w:color="auto" w:frame="1"/>
        </w:rPr>
        <w:t>UNHCR Sub-Office Kakuma has two areas of operation</w:t>
      </w:r>
      <w:r w:rsidR="004E39CF">
        <w:rPr>
          <w:rStyle w:val="Strong"/>
          <w:rFonts w:asciiTheme="minorHAnsi" w:hAnsiTheme="minorHAnsi" w:cstheme="minorHAnsi"/>
          <w:b w:val="0"/>
          <w:bCs w:val="0"/>
          <w:color w:val="222222"/>
          <w:sz w:val="22"/>
          <w:szCs w:val="22"/>
          <w:bdr w:val="none" w:sz="0" w:space="0" w:color="auto" w:frame="1"/>
        </w:rPr>
        <w:t>:</w:t>
      </w:r>
      <w:r w:rsidRPr="004E39CF">
        <w:rPr>
          <w:rStyle w:val="Strong"/>
          <w:rFonts w:asciiTheme="minorHAnsi" w:hAnsiTheme="minorHAnsi" w:cstheme="minorHAnsi"/>
          <w:b w:val="0"/>
          <w:bCs w:val="0"/>
          <w:color w:val="222222"/>
          <w:sz w:val="22"/>
          <w:szCs w:val="22"/>
          <w:bdr w:val="none" w:sz="0" w:space="0" w:color="auto" w:frame="1"/>
        </w:rPr>
        <w:t xml:space="preserve"> Kakuma Refugee Camp and </w:t>
      </w:r>
      <w:proofErr w:type="spellStart"/>
      <w:r w:rsidRPr="004E39CF">
        <w:rPr>
          <w:rStyle w:val="Strong"/>
          <w:rFonts w:asciiTheme="minorHAnsi" w:hAnsiTheme="minorHAnsi" w:cstheme="minorHAnsi"/>
          <w:b w:val="0"/>
          <w:bCs w:val="0"/>
          <w:color w:val="222222"/>
          <w:sz w:val="22"/>
          <w:szCs w:val="22"/>
          <w:bdr w:val="none" w:sz="0" w:space="0" w:color="auto" w:frame="1"/>
        </w:rPr>
        <w:t>Kalobeyei</w:t>
      </w:r>
      <w:proofErr w:type="spellEnd"/>
      <w:r w:rsidRPr="004E39CF">
        <w:rPr>
          <w:rStyle w:val="Strong"/>
          <w:rFonts w:asciiTheme="minorHAnsi" w:hAnsiTheme="minorHAnsi" w:cstheme="minorHAnsi"/>
          <w:b w:val="0"/>
          <w:bCs w:val="0"/>
          <w:color w:val="222222"/>
          <w:sz w:val="22"/>
          <w:szCs w:val="22"/>
          <w:bdr w:val="none" w:sz="0" w:space="0" w:color="auto" w:frame="1"/>
        </w:rPr>
        <w:t xml:space="preserve"> Integrated Settlement. </w:t>
      </w:r>
      <w:r w:rsidR="00777055" w:rsidRPr="004E39CF">
        <w:rPr>
          <w:rStyle w:val="Strong"/>
          <w:rFonts w:asciiTheme="minorHAnsi" w:hAnsiTheme="minorHAnsi" w:cstheme="minorHAnsi"/>
          <w:b w:val="0"/>
          <w:bCs w:val="0"/>
          <w:color w:val="222222"/>
          <w:sz w:val="22"/>
          <w:szCs w:val="22"/>
          <w:bdr w:val="none" w:sz="0" w:space="0" w:color="auto" w:frame="1"/>
        </w:rPr>
        <w:t xml:space="preserve"> </w:t>
      </w:r>
      <w:r w:rsidR="00777055" w:rsidRPr="004E39CF">
        <w:rPr>
          <w:rFonts w:asciiTheme="minorHAnsi" w:hAnsiTheme="minorHAnsi" w:cstheme="minorHAnsi"/>
          <w:color w:val="222222"/>
          <w:sz w:val="22"/>
          <w:szCs w:val="22"/>
        </w:rPr>
        <w:t xml:space="preserve">Established in 1992, Kakuma camp is located on the outskirts of Kakuma town, Turkana County. As of March 2020, Kakuma camp and </w:t>
      </w:r>
      <w:proofErr w:type="spellStart"/>
      <w:r w:rsidR="00777055" w:rsidRPr="004E39CF">
        <w:rPr>
          <w:rFonts w:asciiTheme="minorHAnsi" w:hAnsiTheme="minorHAnsi" w:cstheme="minorHAnsi"/>
          <w:color w:val="222222"/>
          <w:sz w:val="22"/>
          <w:szCs w:val="22"/>
        </w:rPr>
        <w:t>Kalobeyei</w:t>
      </w:r>
      <w:proofErr w:type="spellEnd"/>
      <w:r w:rsidR="00777055" w:rsidRPr="004E39CF">
        <w:rPr>
          <w:rFonts w:asciiTheme="minorHAnsi" w:hAnsiTheme="minorHAnsi" w:cstheme="minorHAnsi"/>
          <w:color w:val="222222"/>
          <w:sz w:val="22"/>
          <w:szCs w:val="22"/>
        </w:rPr>
        <w:t xml:space="preserve"> Integrated Settlement have a population of 196,050 registered refugees and asylum-seekers.</w:t>
      </w:r>
    </w:p>
    <w:p w14:paraId="41C40CF5" w14:textId="1931EEA5" w:rsidR="00777055" w:rsidRPr="004E39CF" w:rsidRDefault="00777055" w:rsidP="004E39CF">
      <w:pPr>
        <w:pStyle w:val="NormalWeb"/>
        <w:spacing w:before="0" w:beforeAutospacing="0" w:after="0" w:afterAutospacing="0"/>
        <w:jc w:val="both"/>
        <w:textAlignment w:val="baseline"/>
        <w:rPr>
          <w:rFonts w:asciiTheme="minorHAnsi" w:hAnsiTheme="minorHAnsi" w:cstheme="minorHAnsi"/>
          <w:color w:val="222222"/>
          <w:sz w:val="22"/>
          <w:szCs w:val="22"/>
          <w:bdr w:val="none" w:sz="0" w:space="0" w:color="auto" w:frame="1"/>
        </w:rPr>
      </w:pPr>
    </w:p>
    <w:p w14:paraId="254F5782" w14:textId="21DC139A" w:rsidR="00AF74A4" w:rsidRPr="004E39CF" w:rsidRDefault="00777055" w:rsidP="004E39CF">
      <w:pPr>
        <w:pStyle w:val="NormalWeb"/>
        <w:spacing w:before="0" w:beforeAutospacing="0" w:after="0" w:afterAutospacing="0"/>
        <w:jc w:val="both"/>
        <w:textAlignment w:val="baseline"/>
        <w:rPr>
          <w:rStyle w:val="apple-converted-space"/>
          <w:rFonts w:asciiTheme="minorHAnsi" w:hAnsiTheme="minorHAnsi" w:cstheme="minorHAnsi"/>
          <w:color w:val="222222"/>
          <w:sz w:val="22"/>
          <w:szCs w:val="22"/>
          <w:bdr w:val="none" w:sz="0" w:space="0" w:color="auto" w:frame="1"/>
        </w:rPr>
      </w:pPr>
      <w:proofErr w:type="spellStart"/>
      <w:r w:rsidRPr="004E39CF">
        <w:rPr>
          <w:rFonts w:asciiTheme="minorHAnsi" w:hAnsiTheme="minorHAnsi" w:cstheme="minorHAnsi"/>
          <w:color w:val="222222"/>
          <w:sz w:val="22"/>
          <w:szCs w:val="22"/>
          <w:bdr w:val="none" w:sz="0" w:space="0" w:color="auto" w:frame="1"/>
        </w:rPr>
        <w:t>Kalobeyei</w:t>
      </w:r>
      <w:proofErr w:type="spellEnd"/>
      <w:r w:rsidRPr="004E39CF">
        <w:rPr>
          <w:rFonts w:asciiTheme="minorHAnsi" w:hAnsiTheme="minorHAnsi" w:cstheme="minorHAnsi"/>
          <w:color w:val="222222"/>
          <w:sz w:val="22"/>
          <w:szCs w:val="22"/>
          <w:bdr w:val="none" w:sz="0" w:space="0" w:color="auto" w:frame="1"/>
        </w:rPr>
        <w:t xml:space="preserve"> Integrated Settlement was established in 2014, when Kakuma camp surpassed its capacity. </w:t>
      </w:r>
      <w:proofErr w:type="spellStart"/>
      <w:r w:rsidRPr="004E39CF">
        <w:rPr>
          <w:rStyle w:val="Strong"/>
          <w:rFonts w:asciiTheme="minorHAnsi" w:hAnsiTheme="minorHAnsi" w:cstheme="minorHAnsi"/>
          <w:b w:val="0"/>
          <w:bCs w:val="0"/>
          <w:color w:val="222222"/>
          <w:sz w:val="22"/>
          <w:szCs w:val="22"/>
          <w:bdr w:val="none" w:sz="0" w:space="0" w:color="auto" w:frame="1"/>
        </w:rPr>
        <w:t>Kalobeyei</w:t>
      </w:r>
      <w:proofErr w:type="spellEnd"/>
      <w:r w:rsidRPr="004E39CF">
        <w:rPr>
          <w:rStyle w:val="Strong"/>
          <w:rFonts w:asciiTheme="minorHAnsi" w:hAnsiTheme="minorHAnsi" w:cstheme="minorHAnsi"/>
          <w:b w:val="0"/>
          <w:bCs w:val="0"/>
          <w:color w:val="222222"/>
          <w:sz w:val="22"/>
          <w:szCs w:val="22"/>
          <w:bdr w:val="none" w:sz="0" w:space="0" w:color="auto" w:frame="1"/>
        </w:rPr>
        <w:t xml:space="preserve"> Settlement comprises 3 villages (Village 1, 2 and 3) and has a population of </w:t>
      </w:r>
      <w:r w:rsidR="00450C0D" w:rsidRPr="00450C0D">
        <w:rPr>
          <w:rStyle w:val="Strong"/>
          <w:rFonts w:asciiTheme="minorHAnsi" w:hAnsiTheme="minorHAnsi" w:cstheme="minorHAnsi"/>
          <w:b w:val="0"/>
          <w:bCs w:val="0"/>
          <w:color w:val="222222"/>
          <w:sz w:val="22"/>
          <w:szCs w:val="22"/>
          <w:bdr w:val="none" w:sz="0" w:space="0" w:color="auto" w:frame="1"/>
        </w:rPr>
        <w:t>37</w:t>
      </w:r>
      <w:r w:rsidR="00D51080">
        <w:rPr>
          <w:rStyle w:val="Strong"/>
          <w:rFonts w:asciiTheme="minorHAnsi" w:hAnsiTheme="minorHAnsi" w:cstheme="minorHAnsi"/>
          <w:b w:val="0"/>
          <w:bCs w:val="0"/>
          <w:color w:val="222222"/>
          <w:sz w:val="22"/>
          <w:szCs w:val="22"/>
          <w:bdr w:val="none" w:sz="0" w:space="0" w:color="auto" w:frame="1"/>
        </w:rPr>
        <w:t>,</w:t>
      </w:r>
      <w:r w:rsidR="00450C0D" w:rsidRPr="007E64D1">
        <w:rPr>
          <w:rStyle w:val="Strong"/>
          <w:rFonts w:asciiTheme="minorHAnsi" w:hAnsiTheme="minorHAnsi" w:cstheme="minorHAnsi"/>
          <w:b w:val="0"/>
          <w:bCs w:val="0"/>
          <w:color w:val="222222"/>
          <w:sz w:val="22"/>
          <w:szCs w:val="22"/>
          <w:bdr w:val="none" w:sz="0" w:space="0" w:color="auto" w:frame="1"/>
        </w:rPr>
        <w:t>461</w:t>
      </w:r>
      <w:r w:rsidR="00450C0D" w:rsidRPr="007E64D1" w:rsidDel="00450C0D">
        <w:rPr>
          <w:rStyle w:val="Strong"/>
          <w:rFonts w:asciiTheme="minorHAnsi" w:hAnsiTheme="minorHAnsi" w:cstheme="minorHAnsi"/>
          <w:b w:val="0"/>
          <w:bCs w:val="0"/>
          <w:color w:val="222222"/>
          <w:sz w:val="22"/>
          <w:szCs w:val="22"/>
          <w:bdr w:val="none" w:sz="0" w:space="0" w:color="auto" w:frame="1"/>
        </w:rPr>
        <w:t xml:space="preserve"> </w:t>
      </w:r>
      <w:r w:rsidRPr="007E64D1">
        <w:rPr>
          <w:rStyle w:val="Strong"/>
          <w:rFonts w:asciiTheme="minorHAnsi" w:hAnsiTheme="minorHAnsi" w:cstheme="minorHAnsi"/>
          <w:b w:val="0"/>
          <w:bCs w:val="0"/>
          <w:color w:val="222222"/>
          <w:sz w:val="22"/>
          <w:szCs w:val="22"/>
          <w:bdr w:val="none" w:sz="0" w:space="0" w:color="auto" w:frame="1"/>
        </w:rPr>
        <w:t>(</w:t>
      </w:r>
      <w:r w:rsidR="00450C0D" w:rsidRPr="007E64D1">
        <w:rPr>
          <w:rStyle w:val="Strong"/>
          <w:rFonts w:asciiTheme="minorHAnsi" w:hAnsiTheme="minorHAnsi" w:cstheme="minorHAnsi"/>
          <w:b w:val="0"/>
          <w:bCs w:val="0"/>
          <w:color w:val="222222"/>
          <w:sz w:val="22"/>
          <w:szCs w:val="22"/>
          <w:bdr w:val="none" w:sz="0" w:space="0" w:color="auto" w:frame="1"/>
        </w:rPr>
        <w:t xml:space="preserve">March </w:t>
      </w:r>
      <w:r w:rsidRPr="007E64D1">
        <w:rPr>
          <w:rStyle w:val="Strong"/>
          <w:rFonts w:asciiTheme="minorHAnsi" w:hAnsiTheme="minorHAnsi" w:cstheme="minorHAnsi"/>
          <w:b w:val="0"/>
          <w:bCs w:val="0"/>
          <w:color w:val="222222"/>
          <w:sz w:val="22"/>
          <w:szCs w:val="22"/>
          <w:bdr w:val="none" w:sz="0" w:space="0" w:color="auto" w:frame="1"/>
        </w:rPr>
        <w:t xml:space="preserve">2020) comprising </w:t>
      </w:r>
      <w:r w:rsidR="00D25398" w:rsidRPr="007E64D1">
        <w:rPr>
          <w:rStyle w:val="Strong"/>
          <w:rFonts w:asciiTheme="minorHAnsi" w:hAnsiTheme="minorHAnsi" w:cstheme="minorHAnsi"/>
          <w:b w:val="0"/>
          <w:bCs w:val="0"/>
          <w:color w:val="222222"/>
          <w:sz w:val="22"/>
          <w:szCs w:val="22"/>
          <w:bdr w:val="none" w:sz="0" w:space="0" w:color="auto" w:frame="1"/>
        </w:rPr>
        <w:t>7</w:t>
      </w:r>
      <w:r w:rsidR="007E64D1" w:rsidRPr="007E64D1">
        <w:rPr>
          <w:rStyle w:val="Strong"/>
          <w:rFonts w:asciiTheme="minorHAnsi" w:hAnsiTheme="minorHAnsi" w:cstheme="minorHAnsi"/>
          <w:b w:val="0"/>
          <w:bCs w:val="0"/>
          <w:color w:val="222222"/>
          <w:sz w:val="22"/>
          <w:szCs w:val="22"/>
          <w:bdr w:val="none" w:sz="0" w:space="0" w:color="auto" w:frame="1"/>
        </w:rPr>
        <w:t>,</w:t>
      </w:r>
      <w:r w:rsidR="00D25398" w:rsidRPr="007E64D1">
        <w:rPr>
          <w:rStyle w:val="Strong"/>
          <w:rFonts w:asciiTheme="minorHAnsi" w:hAnsiTheme="minorHAnsi" w:cstheme="minorHAnsi"/>
          <w:b w:val="0"/>
          <w:bCs w:val="0"/>
          <w:color w:val="222222"/>
          <w:sz w:val="22"/>
          <w:szCs w:val="22"/>
          <w:bdr w:val="none" w:sz="0" w:space="0" w:color="auto" w:frame="1"/>
        </w:rPr>
        <w:t>085</w:t>
      </w:r>
      <w:r w:rsidR="00D25398" w:rsidRPr="007E64D1" w:rsidDel="00D25398">
        <w:rPr>
          <w:rStyle w:val="Strong"/>
          <w:rFonts w:asciiTheme="minorHAnsi" w:hAnsiTheme="minorHAnsi" w:cstheme="minorHAnsi"/>
          <w:b w:val="0"/>
          <w:bCs w:val="0"/>
          <w:color w:val="222222"/>
          <w:sz w:val="22"/>
          <w:szCs w:val="22"/>
          <w:bdr w:val="none" w:sz="0" w:space="0" w:color="auto" w:frame="1"/>
        </w:rPr>
        <w:t xml:space="preserve"> </w:t>
      </w:r>
      <w:r w:rsidRPr="004E39CF">
        <w:rPr>
          <w:rStyle w:val="Strong"/>
          <w:rFonts w:asciiTheme="minorHAnsi" w:hAnsiTheme="minorHAnsi" w:cstheme="minorHAnsi"/>
          <w:b w:val="0"/>
          <w:bCs w:val="0"/>
          <w:color w:val="222222"/>
          <w:sz w:val="22"/>
          <w:szCs w:val="22"/>
          <w:bdr w:val="none" w:sz="0" w:space="0" w:color="auto" w:frame="1"/>
        </w:rPr>
        <w:t>registration groups (hereinafter, households).</w:t>
      </w:r>
      <w:r w:rsidRPr="004E39CF">
        <w:rPr>
          <w:rStyle w:val="apple-converted-space"/>
          <w:rFonts w:asciiTheme="minorHAnsi" w:hAnsiTheme="minorHAnsi" w:cstheme="minorHAnsi"/>
          <w:color w:val="222222"/>
          <w:sz w:val="22"/>
          <w:szCs w:val="22"/>
          <w:bdr w:val="none" w:sz="0" w:space="0" w:color="auto" w:frame="1"/>
        </w:rPr>
        <w:t> </w:t>
      </w:r>
      <w:r w:rsidR="00B74427" w:rsidRPr="004E39CF">
        <w:rPr>
          <w:rStyle w:val="apple-converted-space"/>
          <w:rFonts w:asciiTheme="minorHAnsi" w:hAnsiTheme="minorHAnsi" w:cstheme="minorHAnsi"/>
          <w:color w:val="222222"/>
          <w:sz w:val="22"/>
          <w:szCs w:val="22"/>
          <w:bdr w:val="none" w:sz="0" w:space="0" w:color="auto" w:frame="1"/>
        </w:rPr>
        <w:t xml:space="preserve"> </w:t>
      </w:r>
    </w:p>
    <w:p w14:paraId="73023581" w14:textId="77777777" w:rsidR="00777055" w:rsidRPr="004E39CF" w:rsidRDefault="00777055" w:rsidP="004E39CF">
      <w:pPr>
        <w:pStyle w:val="NormalWeb"/>
        <w:spacing w:before="0" w:beforeAutospacing="0" w:after="0" w:afterAutospacing="0"/>
        <w:jc w:val="both"/>
        <w:textAlignment w:val="baseline"/>
        <w:rPr>
          <w:rFonts w:asciiTheme="minorHAnsi" w:hAnsiTheme="minorHAnsi" w:cstheme="minorHAnsi"/>
          <w:color w:val="222222"/>
          <w:sz w:val="22"/>
          <w:szCs w:val="22"/>
          <w:bdr w:val="none" w:sz="0" w:space="0" w:color="auto" w:frame="1"/>
        </w:rPr>
      </w:pPr>
    </w:p>
    <w:p w14:paraId="2BD921E2" w14:textId="70381BC4" w:rsidR="00777055" w:rsidRPr="004E39CF" w:rsidRDefault="00AF74A4" w:rsidP="004E39CF">
      <w:pPr>
        <w:spacing w:line="240" w:lineRule="auto"/>
        <w:jc w:val="both"/>
        <w:rPr>
          <w:rFonts w:cstheme="minorHAnsi"/>
          <w:lang w:val="en-US"/>
        </w:rPr>
      </w:pPr>
      <w:r w:rsidRPr="004E39CF">
        <w:rPr>
          <w:rFonts w:cstheme="minorHAnsi"/>
          <w:lang w:val="en-US"/>
        </w:rPr>
        <w:t xml:space="preserve">UNHCR </w:t>
      </w:r>
      <w:r w:rsidR="00777055" w:rsidRPr="004E39CF">
        <w:rPr>
          <w:rFonts w:cstheme="minorHAnsi"/>
          <w:lang w:val="en-US"/>
        </w:rPr>
        <w:t xml:space="preserve">Kakuma began to implement </w:t>
      </w:r>
      <w:r w:rsidR="004E39CF">
        <w:rPr>
          <w:rFonts w:cstheme="minorHAnsi"/>
          <w:lang w:val="en-US"/>
        </w:rPr>
        <w:t xml:space="preserve">the </w:t>
      </w:r>
      <w:r w:rsidR="00777055" w:rsidRPr="004E39CF">
        <w:rPr>
          <w:rFonts w:cstheme="minorHAnsi"/>
          <w:lang w:val="en-US"/>
        </w:rPr>
        <w:t xml:space="preserve">CBI in 2018, with Cash for Permanent Shelter Project in </w:t>
      </w:r>
      <w:proofErr w:type="spellStart"/>
      <w:r w:rsidR="00777055" w:rsidRPr="004E39CF">
        <w:rPr>
          <w:rFonts w:cstheme="minorHAnsi"/>
          <w:lang w:val="en-US"/>
        </w:rPr>
        <w:t>Kalobeyei</w:t>
      </w:r>
      <w:proofErr w:type="spellEnd"/>
      <w:r w:rsidR="00777055" w:rsidRPr="004E39CF">
        <w:rPr>
          <w:rFonts w:cstheme="minorHAnsi"/>
          <w:lang w:val="en-US"/>
        </w:rPr>
        <w:t xml:space="preserve">. In December 2018, UNHCR </w:t>
      </w:r>
      <w:r w:rsidR="00F548F1">
        <w:rPr>
          <w:rFonts w:cstheme="minorHAnsi"/>
          <w:lang w:val="en-US"/>
        </w:rPr>
        <w:t>commenced</w:t>
      </w:r>
      <w:r w:rsidR="004E39CF">
        <w:rPr>
          <w:rFonts w:cstheme="minorHAnsi"/>
          <w:lang w:val="en-US"/>
        </w:rPr>
        <w:t xml:space="preserve"> the implementation of the</w:t>
      </w:r>
      <w:r w:rsidR="00777055" w:rsidRPr="004E39CF">
        <w:rPr>
          <w:rFonts w:cstheme="minorHAnsi"/>
          <w:lang w:val="en-US"/>
        </w:rPr>
        <w:t xml:space="preserve"> Cash for Basic Needs/Core Relief Items </w:t>
      </w:r>
      <w:r w:rsidR="00F548F1">
        <w:rPr>
          <w:rFonts w:cstheme="minorHAnsi"/>
          <w:lang w:val="en-US"/>
        </w:rPr>
        <w:t xml:space="preserve">(CRI) </w:t>
      </w:r>
      <w:r w:rsidR="00777055" w:rsidRPr="004E39CF">
        <w:rPr>
          <w:rFonts w:cstheme="minorHAnsi"/>
          <w:lang w:val="en-US"/>
        </w:rPr>
        <w:t xml:space="preserve">in </w:t>
      </w:r>
      <w:proofErr w:type="spellStart"/>
      <w:r w:rsidR="00777055" w:rsidRPr="004E39CF">
        <w:rPr>
          <w:rFonts w:cstheme="minorHAnsi"/>
          <w:lang w:val="en-US"/>
        </w:rPr>
        <w:t>Kalobeyei</w:t>
      </w:r>
      <w:proofErr w:type="spellEnd"/>
      <w:r w:rsidR="00777055" w:rsidRPr="004E39CF">
        <w:rPr>
          <w:rFonts w:cstheme="minorHAnsi"/>
          <w:lang w:val="en-US"/>
        </w:rPr>
        <w:t xml:space="preserve"> targeting all of its population. </w:t>
      </w:r>
      <w:r w:rsidR="00B74427" w:rsidRPr="004E39CF">
        <w:rPr>
          <w:rStyle w:val="apple-converted-space"/>
          <w:rFonts w:cstheme="minorHAnsi"/>
          <w:color w:val="222222"/>
          <w:bdr w:val="none" w:sz="0" w:space="0" w:color="auto" w:frame="1"/>
        </w:rPr>
        <w:t>UNHCR plans to expand its CBI for Basic Needs project to Kakuma in 2020.</w:t>
      </w:r>
    </w:p>
    <w:p w14:paraId="65C5114C" w14:textId="61A48676" w:rsidR="00B74427" w:rsidRPr="004E39CF" w:rsidRDefault="00777055" w:rsidP="004E39CF">
      <w:pPr>
        <w:spacing w:line="240" w:lineRule="auto"/>
        <w:jc w:val="both"/>
        <w:rPr>
          <w:rFonts w:cstheme="minorHAnsi"/>
          <w:lang w:val="en-US"/>
        </w:rPr>
      </w:pPr>
      <w:r w:rsidRPr="004E39CF">
        <w:rPr>
          <w:rFonts w:cstheme="minorHAnsi"/>
          <w:lang w:val="en-US"/>
        </w:rPr>
        <w:t>CBI</w:t>
      </w:r>
      <w:r w:rsidR="00AF74A4" w:rsidRPr="004E39CF">
        <w:rPr>
          <w:rFonts w:cstheme="minorHAnsi"/>
          <w:lang w:val="en-US"/>
        </w:rPr>
        <w:t xml:space="preserve"> is </w:t>
      </w:r>
      <w:r w:rsidR="00B74427" w:rsidRPr="004E39CF">
        <w:rPr>
          <w:rFonts w:cstheme="minorHAnsi"/>
          <w:color w:val="000000" w:themeColor="text1"/>
          <w:lang w:val="en-US"/>
        </w:rPr>
        <w:t>delivered</w:t>
      </w:r>
      <w:r w:rsidR="00AF74A4" w:rsidRPr="004E39CF">
        <w:rPr>
          <w:rFonts w:cstheme="minorHAnsi"/>
          <w:color w:val="000000" w:themeColor="text1"/>
          <w:lang w:val="en-US"/>
        </w:rPr>
        <w:t xml:space="preserve"> through unrestricted multipurpose cash grants to </w:t>
      </w:r>
      <w:r w:rsidR="00AF74A4" w:rsidRPr="004E39CF">
        <w:rPr>
          <w:rFonts w:cstheme="minorHAnsi"/>
          <w:lang w:val="en-US"/>
        </w:rPr>
        <w:t>meet refugees’ basic needs and enable them to purchase core relief items, such as sanitary materials, soap, and other essential items</w:t>
      </w:r>
      <w:r w:rsidRPr="004E39CF">
        <w:rPr>
          <w:rFonts w:cstheme="minorHAnsi"/>
          <w:lang w:val="en-US"/>
        </w:rPr>
        <w:t xml:space="preserve"> </w:t>
      </w:r>
      <w:r w:rsidR="00B74427" w:rsidRPr="004E39CF">
        <w:rPr>
          <w:rFonts w:cstheme="minorHAnsi"/>
          <w:lang w:val="en-US"/>
        </w:rPr>
        <w:t>(unrestricted but so-called “</w:t>
      </w:r>
      <w:proofErr w:type="spellStart"/>
      <w:r w:rsidR="00B74427" w:rsidRPr="004E39CF">
        <w:rPr>
          <w:rFonts w:cstheme="minorHAnsi"/>
          <w:lang w:val="en-US"/>
        </w:rPr>
        <w:t>labled</w:t>
      </w:r>
      <w:proofErr w:type="spellEnd"/>
      <w:r w:rsidR="00B74427" w:rsidRPr="004E39CF">
        <w:rPr>
          <w:rFonts w:cstheme="minorHAnsi"/>
          <w:lang w:val="en-US"/>
        </w:rPr>
        <w:t>” cash assistance)</w:t>
      </w:r>
      <w:r w:rsidR="00AF74A4" w:rsidRPr="004E39CF">
        <w:rPr>
          <w:rFonts w:cstheme="minorHAnsi"/>
          <w:lang w:val="en-US"/>
        </w:rPr>
        <w:t xml:space="preserve">. </w:t>
      </w:r>
      <w:r w:rsidR="00B74427" w:rsidRPr="004E39CF">
        <w:rPr>
          <w:rFonts w:cstheme="minorHAnsi"/>
          <w:lang w:val="en-US"/>
        </w:rPr>
        <w:t xml:space="preserve"> CBI is delivered through individual Bank Accounts (with ATM cards) opened by Equity Bank for each registration group</w:t>
      </w:r>
      <w:r w:rsidR="004E39CF">
        <w:rPr>
          <w:rFonts w:cstheme="minorHAnsi"/>
          <w:lang w:val="en-US"/>
        </w:rPr>
        <w:t>’s</w:t>
      </w:r>
      <w:r w:rsidR="00B74427" w:rsidRPr="004E39CF">
        <w:rPr>
          <w:rFonts w:cstheme="minorHAnsi"/>
          <w:lang w:val="en-US"/>
        </w:rPr>
        <w:t xml:space="preserve"> “focal point”, i.e. </w:t>
      </w:r>
      <w:r w:rsidR="004E39CF">
        <w:rPr>
          <w:rFonts w:cstheme="minorHAnsi"/>
          <w:lang w:val="en-US"/>
        </w:rPr>
        <w:t xml:space="preserve">a </w:t>
      </w:r>
      <w:r w:rsidR="00B74427" w:rsidRPr="004E39CF">
        <w:rPr>
          <w:rFonts w:cstheme="minorHAnsi"/>
          <w:lang w:val="en-US"/>
        </w:rPr>
        <w:t xml:space="preserve">head of household.  The value of cash grants is calculated using a formula whereby each woman of reproductive age is entitled to KES.500 (to cover the costs of menstrual hygiene products and soap) and every other household member is entitled to KES.150 (to cover the costs of soap). </w:t>
      </w:r>
      <w:r w:rsidR="00BE1284" w:rsidRPr="004E39CF">
        <w:rPr>
          <w:rFonts w:cstheme="minorHAnsi"/>
          <w:lang w:val="en-US"/>
        </w:rPr>
        <w:t>Cash assistance for sanitary materials allows refugee women of reproductive age to make purchasing choices independently and select the products they prefer, while supporting the local vendors with their purchases. The intervention thus not only aims to give a sense of dignity to refugee women during displacement but also contribute to strengthening local economies.</w:t>
      </w:r>
    </w:p>
    <w:p w14:paraId="1FB11C50" w14:textId="1575A386" w:rsidR="00B74427" w:rsidRPr="004E39CF" w:rsidRDefault="00B74427" w:rsidP="004E39CF">
      <w:pPr>
        <w:spacing w:line="240" w:lineRule="auto"/>
        <w:jc w:val="both"/>
        <w:rPr>
          <w:rFonts w:cstheme="minorHAnsi"/>
          <w:lang w:val="en-US"/>
        </w:rPr>
      </w:pPr>
      <w:r w:rsidRPr="004E39CF">
        <w:rPr>
          <w:rFonts w:cstheme="minorHAnsi"/>
          <w:lang w:val="en-US"/>
        </w:rPr>
        <w:t>Cash is disbursed through monthly transfers. A total of 1</w:t>
      </w:r>
      <w:r w:rsidR="00864A4E" w:rsidRPr="004E39CF">
        <w:rPr>
          <w:rFonts w:cstheme="minorHAnsi"/>
          <w:lang w:val="en-US"/>
        </w:rPr>
        <w:t>2</w:t>
      </w:r>
      <w:r w:rsidRPr="004E39CF">
        <w:rPr>
          <w:rFonts w:cstheme="minorHAnsi"/>
          <w:lang w:val="en-US"/>
        </w:rPr>
        <w:t xml:space="preserve"> transfers were made from the beginning of the implementation targeting </w:t>
      </w:r>
      <w:r w:rsidR="00BE1284" w:rsidRPr="004E39CF">
        <w:rPr>
          <w:rFonts w:cstheme="minorHAnsi"/>
          <w:lang w:val="en-US"/>
        </w:rPr>
        <w:t xml:space="preserve">34,000-37,000 </w:t>
      </w:r>
      <w:r w:rsidRPr="004E39CF">
        <w:rPr>
          <w:rFonts w:cstheme="minorHAnsi"/>
          <w:lang w:val="en-US"/>
        </w:rPr>
        <w:t xml:space="preserve">individuals. </w:t>
      </w:r>
      <w:r w:rsidR="00BE1284" w:rsidRPr="004E39CF">
        <w:rPr>
          <w:rFonts w:cstheme="minorHAnsi"/>
          <w:lang w:val="en-US"/>
        </w:rPr>
        <w:t xml:space="preserve">The below table </w:t>
      </w:r>
      <w:r w:rsidR="00653780" w:rsidRPr="004E39CF">
        <w:rPr>
          <w:rFonts w:cstheme="minorHAnsi"/>
          <w:lang w:val="en-US"/>
        </w:rPr>
        <w:t>summarizes transfers made in 2020 only (covering the months of January and February)</w:t>
      </w:r>
      <w:r w:rsidR="00864A4E" w:rsidRPr="004E39CF">
        <w:rPr>
          <w:rFonts w:cstheme="minorHAnsi"/>
          <w:lang w:val="en-US"/>
        </w:rPr>
        <w:t xml:space="preserve">. </w:t>
      </w:r>
    </w:p>
    <w:p w14:paraId="43AB4FA8" w14:textId="0F59E442" w:rsidR="00CF687B" w:rsidRPr="00AB3B5D" w:rsidRDefault="00CF687B" w:rsidP="00BE1284">
      <w:pPr>
        <w:pStyle w:val="ListParagraph"/>
        <w:ind w:left="360"/>
        <w:rPr>
          <w:sz w:val="20"/>
          <w:szCs w:val="20"/>
        </w:rPr>
      </w:pPr>
    </w:p>
    <w:tbl>
      <w:tblPr>
        <w:tblStyle w:val="TableGrid"/>
        <w:tblW w:w="8740" w:type="dxa"/>
        <w:jc w:val="center"/>
        <w:tblLook w:val="04A0" w:firstRow="1" w:lastRow="0" w:firstColumn="1" w:lastColumn="0" w:noHBand="0" w:noVBand="1"/>
      </w:tblPr>
      <w:tblGrid>
        <w:gridCol w:w="7269"/>
        <w:gridCol w:w="1471"/>
      </w:tblGrid>
      <w:tr w:rsidR="00BE1284" w14:paraId="46CB3E3A" w14:textId="77777777" w:rsidTr="00016AE8">
        <w:trPr>
          <w:trHeight w:val="308"/>
          <w:jc w:val="center"/>
        </w:trPr>
        <w:tc>
          <w:tcPr>
            <w:tcW w:w="0" w:type="auto"/>
            <w:shd w:val="clear" w:color="auto" w:fill="DEEAF6" w:themeFill="accent5" w:themeFillTint="33"/>
          </w:tcPr>
          <w:p w14:paraId="1E1BAB90" w14:textId="77777777" w:rsidR="00BE1284" w:rsidRPr="007F7B60" w:rsidRDefault="00BE1284" w:rsidP="0008547F">
            <w:pPr>
              <w:rPr>
                <w:sz w:val="20"/>
                <w:szCs w:val="20"/>
              </w:rPr>
            </w:pPr>
            <w:r w:rsidRPr="007F7B60">
              <w:rPr>
                <w:rFonts w:cstheme="minorHAnsi"/>
                <w:sz w:val="20"/>
                <w:szCs w:val="20"/>
              </w:rPr>
              <w:t>Key Question: How many persons of concern have been assisted with CBI?</w:t>
            </w:r>
          </w:p>
        </w:tc>
        <w:tc>
          <w:tcPr>
            <w:tcW w:w="1471" w:type="dxa"/>
            <w:shd w:val="clear" w:color="auto" w:fill="DEEAF6" w:themeFill="accent5" w:themeFillTint="33"/>
            <w:vAlign w:val="center"/>
          </w:tcPr>
          <w:p w14:paraId="33AB1ED9" w14:textId="0C17A751" w:rsidR="00BE1284" w:rsidRPr="00D51080" w:rsidRDefault="00BE1284" w:rsidP="009A0C19">
            <w:pPr>
              <w:jc w:val="center"/>
              <w:rPr>
                <w:color w:val="000000" w:themeColor="text1"/>
                <w:sz w:val="20"/>
                <w:szCs w:val="20"/>
              </w:rPr>
            </w:pPr>
            <w:r w:rsidRPr="00D51080">
              <w:rPr>
                <w:color w:val="000000" w:themeColor="text1"/>
                <w:sz w:val="20"/>
                <w:szCs w:val="20"/>
              </w:rPr>
              <w:t>Actual</w:t>
            </w:r>
            <w:r w:rsidR="007E64D1">
              <w:rPr>
                <w:color w:val="000000" w:themeColor="text1"/>
                <w:sz w:val="20"/>
                <w:szCs w:val="20"/>
              </w:rPr>
              <w:t xml:space="preserve"> (2020)</w:t>
            </w:r>
          </w:p>
        </w:tc>
      </w:tr>
      <w:tr w:rsidR="00BE1284" w14:paraId="06631943" w14:textId="77777777" w:rsidTr="00E02D21">
        <w:trPr>
          <w:trHeight w:val="308"/>
          <w:jc w:val="center"/>
        </w:trPr>
        <w:tc>
          <w:tcPr>
            <w:tcW w:w="0" w:type="auto"/>
          </w:tcPr>
          <w:p w14:paraId="7E1F1746" w14:textId="5184F521" w:rsidR="00BE1284" w:rsidRPr="007F7B60" w:rsidRDefault="00BE1284" w:rsidP="00403FD1">
            <w:pPr>
              <w:rPr>
                <w:sz w:val="20"/>
                <w:szCs w:val="20"/>
              </w:rPr>
            </w:pPr>
            <w:r w:rsidRPr="007F7B60">
              <w:rPr>
                <w:rFonts w:cstheme="minorHAnsi"/>
                <w:sz w:val="20"/>
                <w:szCs w:val="20"/>
              </w:rPr>
              <w:t>Indicator 1.1: # of persons of concern assisted with CBI*</w:t>
            </w:r>
          </w:p>
        </w:tc>
        <w:tc>
          <w:tcPr>
            <w:tcW w:w="1471" w:type="dxa"/>
            <w:shd w:val="clear" w:color="auto" w:fill="auto"/>
            <w:vAlign w:val="center"/>
          </w:tcPr>
          <w:p w14:paraId="13ED0199" w14:textId="7CC10505" w:rsidR="00BE1284" w:rsidRPr="00D51080" w:rsidRDefault="003B0672" w:rsidP="009A0C19">
            <w:pPr>
              <w:jc w:val="center"/>
              <w:rPr>
                <w:color w:val="000000" w:themeColor="text1"/>
                <w:sz w:val="20"/>
                <w:szCs w:val="20"/>
              </w:rPr>
            </w:pPr>
            <w:r w:rsidRPr="00D51080">
              <w:rPr>
                <w:color w:val="000000" w:themeColor="text1"/>
                <w:sz w:val="20"/>
                <w:szCs w:val="20"/>
              </w:rPr>
              <w:t>36,440</w:t>
            </w:r>
            <w:r w:rsidR="00D51080" w:rsidRPr="00D51080">
              <w:rPr>
                <w:rStyle w:val="FootnoteReference"/>
                <w:color w:val="000000" w:themeColor="text1"/>
                <w:sz w:val="20"/>
                <w:szCs w:val="20"/>
              </w:rPr>
              <w:footnoteReference w:id="9"/>
            </w:r>
          </w:p>
        </w:tc>
      </w:tr>
      <w:tr w:rsidR="00BE1284" w14:paraId="42CF24E4" w14:textId="77777777" w:rsidTr="00E02D21">
        <w:trPr>
          <w:trHeight w:val="308"/>
          <w:jc w:val="center"/>
        </w:trPr>
        <w:tc>
          <w:tcPr>
            <w:tcW w:w="0" w:type="auto"/>
          </w:tcPr>
          <w:p w14:paraId="22CCC82E" w14:textId="0C6EF725" w:rsidR="00BE1284" w:rsidRPr="007F7B60" w:rsidRDefault="00BE1284" w:rsidP="00403FD1">
            <w:pPr>
              <w:rPr>
                <w:sz w:val="20"/>
                <w:szCs w:val="20"/>
              </w:rPr>
            </w:pPr>
            <w:r w:rsidRPr="007F7B60">
              <w:rPr>
                <w:rFonts w:cstheme="minorHAnsi"/>
                <w:sz w:val="20"/>
                <w:szCs w:val="20"/>
              </w:rPr>
              <w:t>Indicator 1.2: # cash transfers made*</w:t>
            </w:r>
          </w:p>
        </w:tc>
        <w:tc>
          <w:tcPr>
            <w:tcW w:w="1471" w:type="dxa"/>
            <w:shd w:val="clear" w:color="auto" w:fill="auto"/>
            <w:vAlign w:val="center"/>
          </w:tcPr>
          <w:p w14:paraId="142AA380" w14:textId="22FA2BBE" w:rsidR="00BE1284" w:rsidRPr="00D51080" w:rsidRDefault="007E64D1" w:rsidP="009A0C19">
            <w:pPr>
              <w:jc w:val="center"/>
              <w:rPr>
                <w:color w:val="000000" w:themeColor="text1"/>
                <w:sz w:val="20"/>
                <w:szCs w:val="20"/>
              </w:rPr>
            </w:pPr>
            <w:r>
              <w:rPr>
                <w:color w:val="000000" w:themeColor="text1"/>
                <w:sz w:val="20"/>
                <w:szCs w:val="20"/>
              </w:rPr>
              <w:t>6</w:t>
            </w:r>
            <w:r w:rsidR="006216BA" w:rsidRPr="00D51080">
              <w:rPr>
                <w:color w:val="000000" w:themeColor="text1"/>
                <w:sz w:val="20"/>
                <w:szCs w:val="20"/>
              </w:rPr>
              <w:t>,</w:t>
            </w:r>
            <w:r>
              <w:rPr>
                <w:color w:val="000000" w:themeColor="text1"/>
                <w:sz w:val="20"/>
                <w:szCs w:val="20"/>
              </w:rPr>
              <w:t>900</w:t>
            </w:r>
            <w:r w:rsidR="00D51080" w:rsidRPr="00D51080">
              <w:rPr>
                <w:rStyle w:val="FootnoteReference"/>
                <w:color w:val="000000" w:themeColor="text1"/>
                <w:sz w:val="20"/>
                <w:szCs w:val="20"/>
              </w:rPr>
              <w:footnoteReference w:id="10"/>
            </w:r>
          </w:p>
        </w:tc>
      </w:tr>
      <w:tr w:rsidR="00BE1284" w14:paraId="289A0C79" w14:textId="77777777" w:rsidTr="00E02D21">
        <w:trPr>
          <w:trHeight w:val="308"/>
          <w:jc w:val="center"/>
        </w:trPr>
        <w:tc>
          <w:tcPr>
            <w:tcW w:w="0" w:type="auto"/>
          </w:tcPr>
          <w:p w14:paraId="1FC70BEE" w14:textId="1F2076CE" w:rsidR="00BE1284" w:rsidRPr="007F7B60" w:rsidRDefault="00BE1284" w:rsidP="00403FD1">
            <w:pPr>
              <w:rPr>
                <w:sz w:val="20"/>
                <w:szCs w:val="20"/>
              </w:rPr>
            </w:pPr>
            <w:r w:rsidRPr="007F7B60">
              <w:rPr>
                <w:sz w:val="20"/>
                <w:szCs w:val="20"/>
              </w:rPr>
              <w:t xml:space="preserve">Indicator </w:t>
            </w:r>
            <w:r w:rsidRPr="007F7B60">
              <w:rPr>
                <w:rFonts w:cstheme="minorHAnsi"/>
                <w:sz w:val="20"/>
                <w:szCs w:val="20"/>
              </w:rPr>
              <w:t>1.3: Total monetary value of cash transferred/ distributed*</w:t>
            </w:r>
          </w:p>
        </w:tc>
        <w:tc>
          <w:tcPr>
            <w:tcW w:w="1471" w:type="dxa"/>
            <w:shd w:val="clear" w:color="auto" w:fill="auto"/>
            <w:vAlign w:val="center"/>
          </w:tcPr>
          <w:p w14:paraId="4A2FD8B9" w14:textId="5C8A9F5D" w:rsidR="00BE1284" w:rsidRPr="00D51080" w:rsidRDefault="00016AE8" w:rsidP="009A0C19">
            <w:pPr>
              <w:jc w:val="center"/>
              <w:rPr>
                <w:color w:val="000000" w:themeColor="text1"/>
                <w:sz w:val="20"/>
                <w:szCs w:val="20"/>
              </w:rPr>
            </w:pPr>
            <w:r w:rsidRPr="00D51080">
              <w:rPr>
                <w:color w:val="000000" w:themeColor="text1"/>
                <w:sz w:val="20"/>
                <w:szCs w:val="20"/>
              </w:rPr>
              <w:t>KES 17,887,900</w:t>
            </w:r>
          </w:p>
        </w:tc>
      </w:tr>
      <w:tr w:rsidR="00BE1284" w14:paraId="45F92381" w14:textId="77777777" w:rsidTr="00E02D21">
        <w:trPr>
          <w:trHeight w:val="308"/>
          <w:jc w:val="center"/>
        </w:trPr>
        <w:tc>
          <w:tcPr>
            <w:tcW w:w="0" w:type="auto"/>
          </w:tcPr>
          <w:p w14:paraId="38DD3A93" w14:textId="630B408B" w:rsidR="00BE1284" w:rsidRPr="007F7B60" w:rsidRDefault="00BE1284" w:rsidP="00403FD1">
            <w:pPr>
              <w:rPr>
                <w:sz w:val="20"/>
                <w:szCs w:val="20"/>
              </w:rPr>
            </w:pPr>
            <w:r w:rsidRPr="007F7B60">
              <w:rPr>
                <w:rFonts w:cstheme="minorHAnsi"/>
                <w:sz w:val="20"/>
                <w:szCs w:val="20"/>
              </w:rPr>
              <w:t>Indicator 1.4: % of persons of concern in country who have received cash assistance</w:t>
            </w:r>
          </w:p>
        </w:tc>
        <w:tc>
          <w:tcPr>
            <w:tcW w:w="1471" w:type="dxa"/>
            <w:shd w:val="clear" w:color="auto" w:fill="auto"/>
            <w:vAlign w:val="center"/>
          </w:tcPr>
          <w:p w14:paraId="635EC6AF" w14:textId="324E177A" w:rsidR="00BE1284" w:rsidRPr="00D51080" w:rsidRDefault="00D51080" w:rsidP="009A0C19">
            <w:pPr>
              <w:jc w:val="center"/>
              <w:rPr>
                <w:color w:val="000000" w:themeColor="text1"/>
                <w:sz w:val="20"/>
                <w:szCs w:val="20"/>
              </w:rPr>
            </w:pPr>
            <w:r w:rsidRPr="00D51080">
              <w:rPr>
                <w:color w:val="000000" w:themeColor="text1"/>
                <w:sz w:val="20"/>
                <w:szCs w:val="20"/>
              </w:rPr>
              <w:t>98%</w:t>
            </w:r>
            <w:r w:rsidRPr="00D51080">
              <w:rPr>
                <w:rStyle w:val="FootnoteReference"/>
                <w:color w:val="000000" w:themeColor="text1"/>
                <w:sz w:val="20"/>
                <w:szCs w:val="20"/>
              </w:rPr>
              <w:footnoteReference w:id="11"/>
            </w:r>
          </w:p>
        </w:tc>
      </w:tr>
      <w:tr w:rsidR="00BE1284" w14:paraId="0A4EFC23" w14:textId="77777777" w:rsidTr="00E02D21">
        <w:trPr>
          <w:trHeight w:val="308"/>
          <w:jc w:val="center"/>
        </w:trPr>
        <w:tc>
          <w:tcPr>
            <w:tcW w:w="0" w:type="auto"/>
            <w:shd w:val="clear" w:color="auto" w:fill="DEEAF6" w:themeFill="accent5" w:themeFillTint="33"/>
          </w:tcPr>
          <w:p w14:paraId="01D3F657" w14:textId="77777777" w:rsidR="00BE1284" w:rsidRPr="007F7B60" w:rsidRDefault="00BE1284" w:rsidP="0008547F">
            <w:pPr>
              <w:rPr>
                <w:sz w:val="20"/>
                <w:szCs w:val="20"/>
              </w:rPr>
            </w:pPr>
            <w:r w:rsidRPr="007F7B60">
              <w:rPr>
                <w:rFonts w:cstheme="minorHAnsi"/>
                <w:sz w:val="20"/>
                <w:szCs w:val="20"/>
              </w:rPr>
              <w:t>Key question: How efficient was the distribution process?</w:t>
            </w:r>
          </w:p>
        </w:tc>
        <w:tc>
          <w:tcPr>
            <w:tcW w:w="1471" w:type="dxa"/>
            <w:shd w:val="clear" w:color="auto" w:fill="auto"/>
            <w:vAlign w:val="center"/>
          </w:tcPr>
          <w:p w14:paraId="3C259EEF" w14:textId="204CB6BB" w:rsidR="00BE1284" w:rsidRPr="00D51080" w:rsidRDefault="00BE1284" w:rsidP="009A0C19">
            <w:pPr>
              <w:jc w:val="center"/>
              <w:rPr>
                <w:color w:val="000000" w:themeColor="text1"/>
                <w:sz w:val="20"/>
                <w:szCs w:val="20"/>
              </w:rPr>
            </w:pPr>
          </w:p>
        </w:tc>
      </w:tr>
      <w:tr w:rsidR="00BE1284" w14:paraId="1CAECC62" w14:textId="77777777" w:rsidTr="00D51080">
        <w:trPr>
          <w:trHeight w:val="308"/>
          <w:jc w:val="center"/>
        </w:trPr>
        <w:tc>
          <w:tcPr>
            <w:tcW w:w="0" w:type="auto"/>
            <w:shd w:val="clear" w:color="auto" w:fill="D9E2F3" w:themeFill="accent1" w:themeFillTint="33"/>
          </w:tcPr>
          <w:p w14:paraId="132B7EDE" w14:textId="47AE68D8" w:rsidR="00BE1284" w:rsidRPr="007F7B60" w:rsidRDefault="00BE1284" w:rsidP="0008547F">
            <w:pPr>
              <w:rPr>
                <w:sz w:val="20"/>
                <w:szCs w:val="20"/>
              </w:rPr>
            </w:pPr>
            <w:r w:rsidRPr="007F7B60">
              <w:rPr>
                <w:rFonts w:cstheme="minorHAnsi"/>
                <w:sz w:val="20"/>
                <w:szCs w:val="20"/>
              </w:rPr>
              <w:t>Indicator 2.1: % of households who received correct transfer value</w:t>
            </w:r>
          </w:p>
        </w:tc>
        <w:tc>
          <w:tcPr>
            <w:tcW w:w="1471" w:type="dxa"/>
          </w:tcPr>
          <w:p w14:paraId="7B2D875C" w14:textId="3941380B" w:rsidR="00BE1284" w:rsidRPr="00D51080" w:rsidRDefault="0022210C" w:rsidP="003C1697">
            <w:pPr>
              <w:jc w:val="center"/>
              <w:rPr>
                <w:color w:val="000000" w:themeColor="text1"/>
                <w:sz w:val="20"/>
                <w:szCs w:val="20"/>
              </w:rPr>
            </w:pPr>
            <w:r w:rsidRPr="00D51080">
              <w:rPr>
                <w:color w:val="000000" w:themeColor="text1"/>
                <w:sz w:val="20"/>
                <w:szCs w:val="20"/>
              </w:rPr>
              <w:t>100%</w:t>
            </w:r>
            <w:r w:rsidR="008B59E1" w:rsidRPr="00D51080">
              <w:rPr>
                <w:rStyle w:val="FootnoteReference"/>
                <w:color w:val="000000" w:themeColor="text1"/>
                <w:sz w:val="20"/>
                <w:szCs w:val="20"/>
              </w:rPr>
              <w:footnoteReference w:id="12"/>
            </w:r>
          </w:p>
        </w:tc>
      </w:tr>
    </w:tbl>
    <w:p w14:paraId="7C38EDAB" w14:textId="338E1083" w:rsidR="00864A4E" w:rsidRDefault="00864A4E" w:rsidP="00864A4E">
      <w:pPr>
        <w:spacing w:after="0"/>
        <w:rPr>
          <w:sz w:val="20"/>
          <w:szCs w:val="20"/>
        </w:rPr>
      </w:pPr>
    </w:p>
    <w:p w14:paraId="60BF3E5B" w14:textId="77777777" w:rsidR="00F548F1" w:rsidRPr="00864A4E" w:rsidRDefault="00F548F1" w:rsidP="00864A4E">
      <w:pPr>
        <w:spacing w:after="0"/>
        <w:rPr>
          <w:sz w:val="20"/>
          <w:szCs w:val="20"/>
        </w:rPr>
      </w:pPr>
    </w:p>
    <w:p w14:paraId="0870D61B" w14:textId="77777777" w:rsidR="00CF687B" w:rsidRPr="00CF687B" w:rsidRDefault="00E81C93" w:rsidP="001B3C34">
      <w:pPr>
        <w:pStyle w:val="Heading2"/>
        <w:shd w:val="clear" w:color="auto" w:fill="4F81BD"/>
        <w:rPr>
          <w:rFonts w:asciiTheme="minorHAnsi" w:hAnsiTheme="minorHAnsi" w:cstheme="minorHAnsi"/>
          <w:sz w:val="24"/>
        </w:rPr>
      </w:pPr>
      <w:r>
        <w:rPr>
          <w:rFonts w:asciiTheme="minorHAnsi" w:hAnsiTheme="minorHAnsi" w:cstheme="minorHAnsi"/>
          <w:bCs w:val="0"/>
          <w:sz w:val="24"/>
        </w:rPr>
        <w:lastRenderedPageBreak/>
        <w:t>2</w:t>
      </w:r>
      <w:r w:rsidR="00CF687B">
        <w:rPr>
          <w:rFonts w:asciiTheme="minorHAnsi" w:hAnsiTheme="minorHAnsi" w:cstheme="minorHAnsi"/>
          <w:bCs w:val="0"/>
          <w:sz w:val="24"/>
        </w:rPr>
        <w:t xml:space="preserve">. </w:t>
      </w:r>
      <w:r w:rsidR="00CF687B">
        <w:rPr>
          <w:rFonts w:asciiTheme="minorHAnsi" w:hAnsiTheme="minorHAnsi" w:cstheme="minorHAnsi"/>
          <w:sz w:val="24"/>
        </w:rPr>
        <w:t>PDM survey methodology</w:t>
      </w:r>
    </w:p>
    <w:p w14:paraId="379361DD" w14:textId="77777777" w:rsidR="00864A4E" w:rsidRDefault="00864A4E" w:rsidP="00864A4E">
      <w:pPr>
        <w:rPr>
          <w:sz w:val="20"/>
          <w:szCs w:val="20"/>
        </w:rPr>
      </w:pPr>
    </w:p>
    <w:p w14:paraId="432468F6" w14:textId="77777777" w:rsidR="007B51B9" w:rsidRPr="008B59E1" w:rsidRDefault="007B51B9" w:rsidP="008B59E1">
      <w:pPr>
        <w:jc w:val="both"/>
      </w:pPr>
      <w:r w:rsidRPr="008B59E1">
        <w:t xml:space="preserve">This is the first PDM exercise carried out for this CBI project from the beginning of its implementation. The above table, however, only captures the data for 2020 in light of the impracticality of challenging the respondents with a longer recall period.  </w:t>
      </w:r>
    </w:p>
    <w:p w14:paraId="28943171" w14:textId="52470CF3" w:rsidR="00EB0F03" w:rsidRPr="008B59E1" w:rsidRDefault="00EB0F03" w:rsidP="008B59E1">
      <w:pPr>
        <w:jc w:val="both"/>
      </w:pPr>
      <w:r w:rsidRPr="008B59E1">
        <w:t xml:space="preserve">The delay in the PDM exercise was due to human resource constraints as the Kakuma CBI Officer left the Operation in early 2019 and </w:t>
      </w:r>
      <w:r w:rsidR="007B51B9" w:rsidRPr="008B59E1">
        <w:t>was not</w:t>
      </w:r>
      <w:r w:rsidRPr="008B59E1">
        <w:t xml:space="preserve"> replaced. The Operation had also anticipated to recruit Field Monitors to be tasked with regular PDM surveys but was not successful. Realizing that further delaying this essential activity could not be justified, the Operation recruited external enumerators for the survey. </w:t>
      </w:r>
      <w:r w:rsidR="00EF1124" w:rsidRPr="008B59E1">
        <w:t xml:space="preserve">It needs to be noted that the survey was carried out in a situation of developing COVID-19 pandemic and after the “zero” case was reported in Kenya. By the time the exercise was conducted, the Government of Kenya had introduced the disease control protocols including restrictions on public gathering. Although no case had been reported in Kakuma as at the date the activity was scheduled for, the Government’s regulations rendered FGMs impossible. To minimize the risks of transmission, the team followed the medical </w:t>
      </w:r>
      <w:r w:rsidR="007B51B9" w:rsidRPr="008B59E1">
        <w:t>advice</w:t>
      </w:r>
      <w:r w:rsidR="00EF1124" w:rsidRPr="008B59E1">
        <w:t xml:space="preserve"> including conducting interviews outside </w:t>
      </w:r>
      <w:r w:rsidR="00471858">
        <w:t xml:space="preserve">of respondent’s houses </w:t>
      </w:r>
      <w:r w:rsidR="00EF1124" w:rsidRPr="008B59E1">
        <w:t xml:space="preserve">and frequent handwashing. </w:t>
      </w:r>
    </w:p>
    <w:p w14:paraId="1DC5A241" w14:textId="6744B252" w:rsidR="007928A6" w:rsidRPr="008B59E1" w:rsidRDefault="00EB0F03" w:rsidP="008B59E1">
      <w:pPr>
        <w:jc w:val="both"/>
      </w:pPr>
      <w:r w:rsidRPr="008B59E1">
        <w:t xml:space="preserve">The PDM household survey data collection took place over three days on 25 – 27 March 2020. 21 enumerators were recruited for the exercise, including two females. While the Operation </w:t>
      </w:r>
      <w:r w:rsidR="00EF1124" w:rsidRPr="008B59E1">
        <w:t xml:space="preserve">would have preferred to engage more female enumerators, it had to draw from the existing pool of trained individuals who participated in previous data collection exercises. </w:t>
      </w:r>
      <w:r w:rsidR="005C0099" w:rsidRPr="008B59E1">
        <w:t xml:space="preserve"> </w:t>
      </w:r>
      <w:r w:rsidR="007B51B9" w:rsidRPr="008B59E1">
        <w:t>Due to movement restrictions, UNHCR Nairobi CBI and Information Management Officers were unable to travel to Kakuma to facilitate the training of the enumerators and the training was conducted remotely via WebEx. Unfortunately, as described below, it might have resulted in a diminished accuracy in data collection</w:t>
      </w:r>
      <w:r w:rsidR="008B59E1" w:rsidRPr="008B59E1">
        <w:t xml:space="preserve"> and lower data quality</w:t>
      </w:r>
      <w:r w:rsidR="007928A6" w:rsidRPr="008B59E1">
        <w:t xml:space="preserve">. </w:t>
      </w:r>
    </w:p>
    <w:p w14:paraId="1AEF9946" w14:textId="7F087FF0" w:rsidR="008D289E" w:rsidRPr="008B59E1" w:rsidRDefault="008D289E" w:rsidP="008B59E1">
      <w:pPr>
        <w:jc w:val="both"/>
      </w:pPr>
      <w:r w:rsidRPr="008B59E1">
        <w:t xml:space="preserve">UNHCR Nairobi CBI and Information Management Officers developed and coded the data collection tools and facilitated, together with Data Management Kakuma, the sampling. </w:t>
      </w:r>
      <w:proofErr w:type="spellStart"/>
      <w:r w:rsidRPr="008B59E1">
        <w:t>ProGres</w:t>
      </w:r>
      <w:proofErr w:type="spellEnd"/>
      <w:r w:rsidRPr="008B59E1">
        <w:t xml:space="preserve"> V4 </w:t>
      </w:r>
      <w:r w:rsidR="007B51B9" w:rsidRPr="008B59E1">
        <w:t xml:space="preserve">data of </w:t>
      </w:r>
      <w:proofErr w:type="spellStart"/>
      <w:r w:rsidR="007B51B9" w:rsidRPr="008B59E1">
        <w:t>Kalobeyei</w:t>
      </w:r>
      <w:proofErr w:type="spellEnd"/>
      <w:r w:rsidR="007B51B9" w:rsidRPr="008B59E1">
        <w:t xml:space="preserve"> persons of concern was used as a sampling frame, with a sample drawn </w:t>
      </w:r>
      <w:r w:rsidRPr="008B59E1">
        <w:t xml:space="preserve">using random numbers generation. Unfortunately, because Assistance Record has not been updated in </w:t>
      </w:r>
      <w:r w:rsidR="007B51B9" w:rsidRPr="008B59E1">
        <w:t xml:space="preserve">the </w:t>
      </w:r>
      <w:r w:rsidRPr="008B59E1">
        <w:t>V4, some of the respondents that appeared on the lists turned out to be non-</w:t>
      </w:r>
      <w:r w:rsidR="00965F52">
        <w:t>recipients</w:t>
      </w:r>
      <w:r w:rsidRPr="008B59E1">
        <w:t xml:space="preserve"> (newly relocated refugees, recently split households, etc.). </w:t>
      </w:r>
      <w:r w:rsidR="00ED0C63" w:rsidRPr="008B59E1">
        <w:t>As a result of this sampling frame error</w:t>
      </w:r>
      <w:r w:rsidRPr="008B59E1">
        <w:t xml:space="preserve"> and a high </w:t>
      </w:r>
      <w:r w:rsidR="00CB1050" w:rsidRPr="008B59E1">
        <w:t xml:space="preserve">non-response rate (including </w:t>
      </w:r>
      <w:r w:rsidR="00965F52">
        <w:t>recipients</w:t>
      </w:r>
      <w:r w:rsidR="00CB1050" w:rsidRPr="008B59E1">
        <w:t xml:space="preserve"> not </w:t>
      </w:r>
      <w:r w:rsidR="003E0150">
        <w:t>present at their places of residence</w:t>
      </w:r>
      <w:r w:rsidR="00CB1050" w:rsidRPr="008B59E1">
        <w:t>)</w:t>
      </w:r>
      <w:r w:rsidRPr="008B59E1">
        <w:t xml:space="preserve">, </w:t>
      </w:r>
      <w:r w:rsidR="00CB1050" w:rsidRPr="008B59E1">
        <w:t>despite the sample size having been initially adjusted for the non-response</w:t>
      </w:r>
      <w:r w:rsidR="007B51B9" w:rsidRPr="008B59E1">
        <w:t xml:space="preserve"> rate</w:t>
      </w:r>
      <w:r w:rsidR="00CB1050" w:rsidRPr="008B59E1">
        <w:t xml:space="preserve">, </w:t>
      </w:r>
      <w:r w:rsidRPr="008B59E1">
        <w:t xml:space="preserve">the teams opted to replace them with </w:t>
      </w:r>
      <w:r w:rsidR="00CB1050" w:rsidRPr="008B59E1">
        <w:t xml:space="preserve">available respondents </w:t>
      </w:r>
      <w:r w:rsidR="003E0150">
        <w:t xml:space="preserve">found on the ground </w:t>
      </w:r>
      <w:r w:rsidR="00CB1050" w:rsidRPr="008B59E1">
        <w:t>(</w:t>
      </w:r>
      <w:r w:rsidR="003E0150">
        <w:t>con</w:t>
      </w:r>
      <w:r w:rsidR="00C739D8">
        <w:t>venience</w:t>
      </w:r>
      <w:r w:rsidR="00CB1050" w:rsidRPr="008B59E1">
        <w:t xml:space="preserve"> sampling). The decision was taken as </w:t>
      </w:r>
      <w:r w:rsidR="00C739D8">
        <w:t>replacing</w:t>
      </w:r>
      <w:r w:rsidR="00CB1050" w:rsidRPr="008B59E1">
        <w:t xml:space="preserve"> the respondents </w:t>
      </w:r>
      <w:r w:rsidR="00C739D8">
        <w:t xml:space="preserve">with the ones </w:t>
      </w:r>
      <w:r w:rsidR="00CB1050" w:rsidRPr="008B59E1">
        <w:t>from the original sample was logistically unfeasible</w:t>
      </w:r>
      <w:r w:rsidR="00C739D8">
        <w:t xml:space="preserve"> as enumerators were allocated to particular locations and would have risked exhausting the sample without reaching saturation</w:t>
      </w:r>
      <w:r w:rsidR="00CB1050" w:rsidRPr="008B59E1">
        <w:t xml:space="preserve">, while further delay </w:t>
      </w:r>
      <w:r w:rsidR="007B51B9" w:rsidRPr="008B59E1">
        <w:t>was unacceptable</w:t>
      </w:r>
      <w:r w:rsidR="00CB1050" w:rsidRPr="008B59E1">
        <w:t xml:space="preserve"> in the face of evolving COVID-19 pandemic</w:t>
      </w:r>
      <w:r w:rsidR="000029C2" w:rsidRPr="008B59E1">
        <w:t xml:space="preserve"> and the risks that the disease might reach the camp</w:t>
      </w:r>
      <w:r w:rsidR="007928A6" w:rsidRPr="008B59E1">
        <w:t xml:space="preserve"> thus halting the exercise</w:t>
      </w:r>
      <w:r w:rsidR="00CB1050" w:rsidRPr="008B59E1">
        <w:t xml:space="preserve">. </w:t>
      </w:r>
    </w:p>
    <w:p w14:paraId="354E7DFC" w14:textId="23C81050" w:rsidR="009A0C19" w:rsidRDefault="007B51B9" w:rsidP="00C739D8">
      <w:pPr>
        <w:jc w:val="both"/>
      </w:pPr>
      <w:r w:rsidRPr="008B59E1">
        <w:t xml:space="preserve">The original sample included over 400 households </w:t>
      </w:r>
      <w:r w:rsidR="007928A6" w:rsidRPr="008B59E1">
        <w:t xml:space="preserve">(adjusted for a non-response rate) aiming at </w:t>
      </w:r>
      <w:r w:rsidR="004E39CF" w:rsidRPr="008B59E1">
        <w:t xml:space="preserve">a </w:t>
      </w:r>
      <w:r w:rsidR="007928A6" w:rsidRPr="008B59E1">
        <w:t xml:space="preserve">confidence level of 95% with a confidence interval of 5. However, the enumerators managed to conduct 457 interviews with respondents added through </w:t>
      </w:r>
      <w:r w:rsidR="00207AE7">
        <w:t xml:space="preserve">convenience sampling. </w:t>
      </w:r>
      <w:r w:rsidR="007928A6" w:rsidRPr="008B59E1">
        <w:t xml:space="preserve">Due to </w:t>
      </w:r>
      <w:r w:rsidR="003E0150">
        <w:t>poor quality of some of the records</w:t>
      </w:r>
      <w:r w:rsidR="007928A6" w:rsidRPr="008B59E1">
        <w:t xml:space="preserve">, however, </w:t>
      </w:r>
      <w:r w:rsidR="008B59E1" w:rsidRPr="008B59E1">
        <w:t>only 388</w:t>
      </w:r>
      <w:r w:rsidR="007928A6" w:rsidRPr="008B59E1">
        <w:t xml:space="preserve"> data entries were validated. This nevertheless allows us to remain within the same degree of precision</w:t>
      </w:r>
      <w:r w:rsidR="00471858">
        <w:t xml:space="preserve"> in the inference</w:t>
      </w:r>
      <w:r w:rsidR="004E39CF" w:rsidRPr="008B59E1">
        <w:t xml:space="preserve">, </w:t>
      </w:r>
      <w:r w:rsidR="00471858">
        <w:t>although affected by</w:t>
      </w:r>
      <w:r w:rsidR="003E0150">
        <w:t xml:space="preserve"> </w:t>
      </w:r>
      <w:r w:rsidR="00471858">
        <w:t xml:space="preserve">a </w:t>
      </w:r>
      <w:r w:rsidR="003E0150">
        <w:t>bias linked to a</w:t>
      </w:r>
      <w:r w:rsidR="004E39CF" w:rsidRPr="008B59E1">
        <w:t xml:space="preserve"> non-probability sampling. </w:t>
      </w:r>
      <w:r w:rsidR="007928A6" w:rsidRPr="008B59E1">
        <w:t xml:space="preserve"> </w:t>
      </w:r>
    </w:p>
    <w:p w14:paraId="4D268C14" w14:textId="5AD8ABE3" w:rsidR="00F548F1" w:rsidRDefault="00F548F1" w:rsidP="00C739D8">
      <w:pPr>
        <w:jc w:val="both"/>
      </w:pPr>
    </w:p>
    <w:p w14:paraId="45470E63" w14:textId="51FFCD85" w:rsidR="00F548F1" w:rsidRDefault="00F548F1" w:rsidP="00C739D8">
      <w:pPr>
        <w:jc w:val="both"/>
      </w:pPr>
    </w:p>
    <w:p w14:paraId="5D7C5430" w14:textId="77777777" w:rsidR="00F548F1" w:rsidRPr="00C739D8" w:rsidRDefault="00F548F1" w:rsidP="00C739D8">
      <w:pPr>
        <w:jc w:val="both"/>
      </w:pPr>
    </w:p>
    <w:p w14:paraId="59E48A3C" w14:textId="5C6F16C8" w:rsidR="00207AE7" w:rsidRDefault="00E81C93" w:rsidP="00C739D8">
      <w:pPr>
        <w:pStyle w:val="Heading2"/>
        <w:shd w:val="clear" w:color="auto" w:fill="4F81BD"/>
        <w:rPr>
          <w:rFonts w:asciiTheme="minorHAnsi" w:hAnsiTheme="minorHAnsi" w:cstheme="minorHAnsi"/>
          <w:sz w:val="24"/>
        </w:rPr>
      </w:pPr>
      <w:r>
        <w:rPr>
          <w:rFonts w:asciiTheme="minorHAnsi" w:hAnsiTheme="minorHAnsi" w:cstheme="minorHAnsi"/>
          <w:sz w:val="24"/>
        </w:rPr>
        <w:lastRenderedPageBreak/>
        <w:t>3</w:t>
      </w:r>
      <w:r w:rsidR="00CF687B">
        <w:rPr>
          <w:rFonts w:asciiTheme="minorHAnsi" w:hAnsiTheme="minorHAnsi" w:cstheme="minorHAnsi"/>
          <w:sz w:val="24"/>
        </w:rPr>
        <w:t xml:space="preserve">. </w:t>
      </w:r>
      <w:r w:rsidR="00357176">
        <w:rPr>
          <w:rFonts w:asciiTheme="minorHAnsi" w:hAnsiTheme="minorHAnsi" w:cstheme="minorHAnsi"/>
          <w:sz w:val="24"/>
        </w:rPr>
        <w:t>Key Findings</w:t>
      </w:r>
    </w:p>
    <w:p w14:paraId="2CC9DB83" w14:textId="77777777" w:rsidR="00C739D8" w:rsidRPr="00C739D8" w:rsidRDefault="00C739D8" w:rsidP="00C739D8"/>
    <w:p w14:paraId="6BBE92F6" w14:textId="4445DFF0" w:rsidR="00A01821" w:rsidRPr="00174636" w:rsidRDefault="00207AE7" w:rsidP="00A01821">
      <w:pPr>
        <w:spacing w:after="360"/>
      </w:pPr>
      <w:r w:rsidRPr="00174636">
        <w:t>The majority of survey respondents were females, with a d</w:t>
      </w:r>
      <w:r w:rsidR="00A01821" w:rsidRPr="00174636">
        <w:t>emographic breakdown of the respondents</w:t>
      </w:r>
      <w:r w:rsidRPr="00174636">
        <w:t xml:space="preserve"> as follows</w:t>
      </w:r>
      <w:r w:rsidR="00A01821" w:rsidRPr="00174636">
        <w:t>:</w:t>
      </w:r>
    </w:p>
    <w:p w14:paraId="47ACD8F9" w14:textId="4657596C" w:rsidR="00207AE7" w:rsidRPr="00F548F1" w:rsidRDefault="00207AE7" w:rsidP="00207AE7">
      <w:pPr>
        <w:spacing w:after="0" w:line="240" w:lineRule="auto"/>
        <w:rPr>
          <w:b/>
          <w:bCs/>
        </w:rPr>
      </w:pPr>
      <w:r w:rsidRPr="00F548F1">
        <w:rPr>
          <w:b/>
          <w:bCs/>
        </w:rPr>
        <w:t>Table 3.1.</w:t>
      </w:r>
    </w:p>
    <w:tbl>
      <w:tblPr>
        <w:tblW w:w="5542" w:type="dxa"/>
        <w:tblLook w:val="04A0" w:firstRow="1" w:lastRow="0" w:firstColumn="1" w:lastColumn="0" w:noHBand="0" w:noVBand="1"/>
      </w:tblPr>
      <w:tblGrid>
        <w:gridCol w:w="2410"/>
        <w:gridCol w:w="2132"/>
        <w:gridCol w:w="1359"/>
      </w:tblGrid>
      <w:tr w:rsidR="00A01821" w:rsidRPr="008E44C5" w14:paraId="7F6BF157" w14:textId="77777777" w:rsidTr="00AF74A4">
        <w:trPr>
          <w:trHeight w:val="300"/>
        </w:trPr>
        <w:tc>
          <w:tcPr>
            <w:tcW w:w="2410" w:type="dxa"/>
            <w:tcBorders>
              <w:top w:val="nil"/>
              <w:left w:val="nil"/>
              <w:bottom w:val="single" w:sz="4" w:space="0" w:color="95B3D7"/>
              <w:right w:val="nil"/>
            </w:tcBorders>
            <w:shd w:val="clear" w:color="DCE6F1" w:fill="DCE6F1"/>
            <w:noWrap/>
            <w:vAlign w:val="bottom"/>
            <w:hideMark/>
          </w:tcPr>
          <w:p w14:paraId="1738DA91" w14:textId="7AE536C9" w:rsidR="00A01821" w:rsidRPr="008E44C5" w:rsidRDefault="00A01821" w:rsidP="00AF74A4">
            <w:pPr>
              <w:spacing w:after="0" w:line="240" w:lineRule="auto"/>
              <w:rPr>
                <w:rFonts w:ascii="Calibri" w:eastAsia="Times New Roman" w:hAnsi="Calibri" w:cs="Times New Roman"/>
                <w:b/>
                <w:bCs/>
                <w:color w:val="000000"/>
                <w:lang w:eastAsia="en-GB"/>
              </w:rPr>
            </w:pPr>
          </w:p>
        </w:tc>
        <w:tc>
          <w:tcPr>
            <w:tcW w:w="2132" w:type="dxa"/>
            <w:tcBorders>
              <w:top w:val="nil"/>
              <w:left w:val="nil"/>
              <w:bottom w:val="single" w:sz="4" w:space="0" w:color="95B3D7"/>
              <w:right w:val="nil"/>
            </w:tcBorders>
            <w:shd w:val="clear" w:color="DCE6F1" w:fill="DCE6F1"/>
            <w:noWrap/>
            <w:vAlign w:val="bottom"/>
            <w:hideMark/>
          </w:tcPr>
          <w:p w14:paraId="7B25B43B" w14:textId="0150685D" w:rsidR="00A01821" w:rsidRPr="008E44C5" w:rsidRDefault="00AF74A4" w:rsidP="00AF74A4">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Respondents count</w:t>
            </w:r>
          </w:p>
        </w:tc>
        <w:tc>
          <w:tcPr>
            <w:tcW w:w="1000" w:type="dxa"/>
            <w:tcBorders>
              <w:top w:val="nil"/>
              <w:left w:val="nil"/>
              <w:bottom w:val="single" w:sz="4" w:space="0" w:color="95B3D7"/>
              <w:right w:val="nil"/>
            </w:tcBorders>
            <w:shd w:val="clear" w:color="DCE6F1" w:fill="DCE6F1"/>
            <w:noWrap/>
            <w:vAlign w:val="bottom"/>
            <w:hideMark/>
          </w:tcPr>
          <w:p w14:paraId="7080272E" w14:textId="263278A0" w:rsidR="00A01821" w:rsidRPr="008E44C5" w:rsidRDefault="00AF74A4" w:rsidP="00AF74A4">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of respondents</w:t>
            </w:r>
          </w:p>
        </w:tc>
      </w:tr>
      <w:tr w:rsidR="00A01821" w:rsidRPr="008E44C5" w14:paraId="6572CE26" w14:textId="77777777" w:rsidTr="00AF74A4">
        <w:trPr>
          <w:trHeight w:val="300"/>
        </w:trPr>
        <w:tc>
          <w:tcPr>
            <w:tcW w:w="2410" w:type="dxa"/>
            <w:tcBorders>
              <w:top w:val="nil"/>
              <w:left w:val="nil"/>
              <w:bottom w:val="single" w:sz="4" w:space="0" w:color="95B3D7"/>
              <w:right w:val="nil"/>
            </w:tcBorders>
            <w:shd w:val="clear" w:color="auto" w:fill="auto"/>
            <w:noWrap/>
            <w:vAlign w:val="bottom"/>
            <w:hideMark/>
          </w:tcPr>
          <w:p w14:paraId="6B168A84" w14:textId="77777777" w:rsidR="00A01821" w:rsidRPr="008E44C5" w:rsidRDefault="00A01821" w:rsidP="00AF74A4">
            <w:pPr>
              <w:spacing w:after="0" w:line="240" w:lineRule="auto"/>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Female</w:t>
            </w:r>
          </w:p>
        </w:tc>
        <w:tc>
          <w:tcPr>
            <w:tcW w:w="2132" w:type="dxa"/>
            <w:tcBorders>
              <w:top w:val="nil"/>
              <w:left w:val="nil"/>
              <w:bottom w:val="single" w:sz="4" w:space="0" w:color="95B3D7"/>
              <w:right w:val="nil"/>
            </w:tcBorders>
            <w:shd w:val="clear" w:color="auto" w:fill="auto"/>
            <w:noWrap/>
            <w:vAlign w:val="bottom"/>
            <w:hideMark/>
          </w:tcPr>
          <w:p w14:paraId="5ACCEA27"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285</w:t>
            </w:r>
          </w:p>
        </w:tc>
        <w:tc>
          <w:tcPr>
            <w:tcW w:w="1000" w:type="dxa"/>
            <w:tcBorders>
              <w:top w:val="nil"/>
              <w:left w:val="nil"/>
              <w:bottom w:val="single" w:sz="4" w:space="0" w:color="95B3D7"/>
              <w:right w:val="nil"/>
            </w:tcBorders>
            <w:shd w:val="clear" w:color="auto" w:fill="auto"/>
            <w:noWrap/>
            <w:vAlign w:val="bottom"/>
            <w:hideMark/>
          </w:tcPr>
          <w:p w14:paraId="023FD248"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73.45%</w:t>
            </w:r>
          </w:p>
        </w:tc>
      </w:tr>
      <w:tr w:rsidR="00A01821" w:rsidRPr="008E44C5" w14:paraId="15B5B3E2" w14:textId="77777777" w:rsidTr="00AF74A4">
        <w:trPr>
          <w:trHeight w:val="300"/>
        </w:trPr>
        <w:tc>
          <w:tcPr>
            <w:tcW w:w="2410" w:type="dxa"/>
            <w:tcBorders>
              <w:top w:val="nil"/>
              <w:left w:val="nil"/>
              <w:bottom w:val="nil"/>
              <w:right w:val="nil"/>
            </w:tcBorders>
            <w:shd w:val="clear" w:color="auto" w:fill="auto"/>
            <w:noWrap/>
            <w:vAlign w:val="bottom"/>
            <w:hideMark/>
          </w:tcPr>
          <w:p w14:paraId="005B7847"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18-35 years</w:t>
            </w:r>
          </w:p>
        </w:tc>
        <w:tc>
          <w:tcPr>
            <w:tcW w:w="2132" w:type="dxa"/>
            <w:tcBorders>
              <w:top w:val="nil"/>
              <w:left w:val="nil"/>
              <w:bottom w:val="nil"/>
              <w:right w:val="nil"/>
            </w:tcBorders>
            <w:shd w:val="clear" w:color="auto" w:fill="auto"/>
            <w:noWrap/>
            <w:vAlign w:val="bottom"/>
            <w:hideMark/>
          </w:tcPr>
          <w:p w14:paraId="5021F88F"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191</w:t>
            </w:r>
          </w:p>
        </w:tc>
        <w:tc>
          <w:tcPr>
            <w:tcW w:w="1000" w:type="dxa"/>
            <w:tcBorders>
              <w:top w:val="nil"/>
              <w:left w:val="nil"/>
              <w:bottom w:val="nil"/>
              <w:right w:val="nil"/>
            </w:tcBorders>
            <w:shd w:val="clear" w:color="auto" w:fill="auto"/>
            <w:noWrap/>
            <w:vAlign w:val="bottom"/>
            <w:hideMark/>
          </w:tcPr>
          <w:p w14:paraId="42496BB4"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49.23%</w:t>
            </w:r>
          </w:p>
        </w:tc>
      </w:tr>
      <w:tr w:rsidR="00A01821" w:rsidRPr="008E44C5" w14:paraId="7315EFDA" w14:textId="77777777" w:rsidTr="00AF74A4">
        <w:trPr>
          <w:trHeight w:val="300"/>
        </w:trPr>
        <w:tc>
          <w:tcPr>
            <w:tcW w:w="2410" w:type="dxa"/>
            <w:tcBorders>
              <w:top w:val="nil"/>
              <w:left w:val="nil"/>
              <w:bottom w:val="nil"/>
              <w:right w:val="nil"/>
            </w:tcBorders>
            <w:shd w:val="clear" w:color="auto" w:fill="auto"/>
            <w:noWrap/>
            <w:vAlign w:val="bottom"/>
            <w:hideMark/>
          </w:tcPr>
          <w:p w14:paraId="76C29042"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36-50 years</w:t>
            </w:r>
          </w:p>
        </w:tc>
        <w:tc>
          <w:tcPr>
            <w:tcW w:w="2132" w:type="dxa"/>
            <w:tcBorders>
              <w:top w:val="nil"/>
              <w:left w:val="nil"/>
              <w:bottom w:val="nil"/>
              <w:right w:val="nil"/>
            </w:tcBorders>
            <w:shd w:val="clear" w:color="auto" w:fill="auto"/>
            <w:noWrap/>
            <w:vAlign w:val="bottom"/>
            <w:hideMark/>
          </w:tcPr>
          <w:p w14:paraId="212525CB"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80</w:t>
            </w:r>
          </w:p>
        </w:tc>
        <w:tc>
          <w:tcPr>
            <w:tcW w:w="1000" w:type="dxa"/>
            <w:tcBorders>
              <w:top w:val="nil"/>
              <w:left w:val="nil"/>
              <w:bottom w:val="nil"/>
              <w:right w:val="nil"/>
            </w:tcBorders>
            <w:shd w:val="clear" w:color="auto" w:fill="auto"/>
            <w:noWrap/>
            <w:vAlign w:val="bottom"/>
            <w:hideMark/>
          </w:tcPr>
          <w:p w14:paraId="2927B34A"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20.62%</w:t>
            </w:r>
          </w:p>
        </w:tc>
      </w:tr>
      <w:tr w:rsidR="00A01821" w:rsidRPr="008E44C5" w14:paraId="4DDD0FE1" w14:textId="77777777" w:rsidTr="00AF74A4">
        <w:trPr>
          <w:trHeight w:val="300"/>
        </w:trPr>
        <w:tc>
          <w:tcPr>
            <w:tcW w:w="2410" w:type="dxa"/>
            <w:tcBorders>
              <w:top w:val="nil"/>
              <w:left w:val="nil"/>
              <w:bottom w:val="nil"/>
              <w:right w:val="nil"/>
            </w:tcBorders>
            <w:shd w:val="clear" w:color="auto" w:fill="auto"/>
            <w:noWrap/>
            <w:vAlign w:val="bottom"/>
            <w:hideMark/>
          </w:tcPr>
          <w:p w14:paraId="2B9F7376"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51-59 years</w:t>
            </w:r>
          </w:p>
        </w:tc>
        <w:tc>
          <w:tcPr>
            <w:tcW w:w="2132" w:type="dxa"/>
            <w:tcBorders>
              <w:top w:val="nil"/>
              <w:left w:val="nil"/>
              <w:bottom w:val="nil"/>
              <w:right w:val="nil"/>
            </w:tcBorders>
            <w:shd w:val="clear" w:color="auto" w:fill="auto"/>
            <w:noWrap/>
            <w:vAlign w:val="bottom"/>
            <w:hideMark/>
          </w:tcPr>
          <w:p w14:paraId="1F1D33AF"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9</w:t>
            </w:r>
          </w:p>
        </w:tc>
        <w:tc>
          <w:tcPr>
            <w:tcW w:w="1000" w:type="dxa"/>
            <w:tcBorders>
              <w:top w:val="nil"/>
              <w:left w:val="nil"/>
              <w:bottom w:val="nil"/>
              <w:right w:val="nil"/>
            </w:tcBorders>
            <w:shd w:val="clear" w:color="auto" w:fill="auto"/>
            <w:noWrap/>
            <w:vAlign w:val="bottom"/>
            <w:hideMark/>
          </w:tcPr>
          <w:p w14:paraId="3E5494CB"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2.32%</w:t>
            </w:r>
          </w:p>
        </w:tc>
      </w:tr>
      <w:tr w:rsidR="00A01821" w:rsidRPr="008E44C5" w14:paraId="5B2B2727" w14:textId="77777777" w:rsidTr="00AF74A4">
        <w:trPr>
          <w:trHeight w:val="300"/>
        </w:trPr>
        <w:tc>
          <w:tcPr>
            <w:tcW w:w="2410" w:type="dxa"/>
            <w:tcBorders>
              <w:top w:val="nil"/>
              <w:left w:val="nil"/>
              <w:bottom w:val="nil"/>
              <w:right w:val="nil"/>
            </w:tcBorders>
            <w:shd w:val="clear" w:color="auto" w:fill="auto"/>
            <w:noWrap/>
            <w:vAlign w:val="bottom"/>
            <w:hideMark/>
          </w:tcPr>
          <w:p w14:paraId="34B7064D"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60 years and above</w:t>
            </w:r>
          </w:p>
        </w:tc>
        <w:tc>
          <w:tcPr>
            <w:tcW w:w="2132" w:type="dxa"/>
            <w:tcBorders>
              <w:top w:val="nil"/>
              <w:left w:val="nil"/>
              <w:bottom w:val="nil"/>
              <w:right w:val="nil"/>
            </w:tcBorders>
            <w:shd w:val="clear" w:color="auto" w:fill="auto"/>
            <w:noWrap/>
            <w:vAlign w:val="bottom"/>
            <w:hideMark/>
          </w:tcPr>
          <w:p w14:paraId="6C799076"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5</w:t>
            </w:r>
          </w:p>
        </w:tc>
        <w:tc>
          <w:tcPr>
            <w:tcW w:w="1000" w:type="dxa"/>
            <w:tcBorders>
              <w:top w:val="nil"/>
              <w:left w:val="nil"/>
              <w:bottom w:val="nil"/>
              <w:right w:val="nil"/>
            </w:tcBorders>
            <w:shd w:val="clear" w:color="auto" w:fill="auto"/>
            <w:noWrap/>
            <w:vAlign w:val="bottom"/>
            <w:hideMark/>
          </w:tcPr>
          <w:p w14:paraId="0EA7EC91"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1.29%</w:t>
            </w:r>
          </w:p>
        </w:tc>
      </w:tr>
      <w:tr w:rsidR="00A01821" w:rsidRPr="008E44C5" w14:paraId="63C5C2C7" w14:textId="77777777" w:rsidTr="00AF74A4">
        <w:trPr>
          <w:trHeight w:val="300"/>
        </w:trPr>
        <w:tc>
          <w:tcPr>
            <w:tcW w:w="2410" w:type="dxa"/>
            <w:tcBorders>
              <w:top w:val="nil"/>
              <w:left w:val="nil"/>
              <w:bottom w:val="single" w:sz="4" w:space="0" w:color="95B3D7"/>
              <w:right w:val="nil"/>
            </w:tcBorders>
            <w:shd w:val="clear" w:color="auto" w:fill="auto"/>
            <w:noWrap/>
            <w:vAlign w:val="bottom"/>
            <w:hideMark/>
          </w:tcPr>
          <w:p w14:paraId="2189F104" w14:textId="77777777" w:rsidR="00A01821" w:rsidRPr="008E44C5" w:rsidRDefault="00A01821" w:rsidP="00AF74A4">
            <w:pPr>
              <w:spacing w:after="0" w:line="240" w:lineRule="auto"/>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Male</w:t>
            </w:r>
          </w:p>
        </w:tc>
        <w:tc>
          <w:tcPr>
            <w:tcW w:w="2132" w:type="dxa"/>
            <w:tcBorders>
              <w:top w:val="nil"/>
              <w:left w:val="nil"/>
              <w:bottom w:val="single" w:sz="4" w:space="0" w:color="95B3D7"/>
              <w:right w:val="nil"/>
            </w:tcBorders>
            <w:shd w:val="clear" w:color="auto" w:fill="auto"/>
            <w:noWrap/>
            <w:vAlign w:val="bottom"/>
            <w:hideMark/>
          </w:tcPr>
          <w:p w14:paraId="43EFE4DE"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103</w:t>
            </w:r>
          </w:p>
        </w:tc>
        <w:tc>
          <w:tcPr>
            <w:tcW w:w="1000" w:type="dxa"/>
            <w:tcBorders>
              <w:top w:val="nil"/>
              <w:left w:val="nil"/>
              <w:bottom w:val="single" w:sz="4" w:space="0" w:color="95B3D7"/>
              <w:right w:val="nil"/>
            </w:tcBorders>
            <w:shd w:val="clear" w:color="auto" w:fill="auto"/>
            <w:noWrap/>
            <w:vAlign w:val="bottom"/>
            <w:hideMark/>
          </w:tcPr>
          <w:p w14:paraId="652BFE40"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26.55%</w:t>
            </w:r>
          </w:p>
        </w:tc>
      </w:tr>
      <w:tr w:rsidR="00A01821" w:rsidRPr="008E44C5" w14:paraId="41CC470A" w14:textId="77777777" w:rsidTr="00AF74A4">
        <w:trPr>
          <w:trHeight w:val="300"/>
        </w:trPr>
        <w:tc>
          <w:tcPr>
            <w:tcW w:w="2410" w:type="dxa"/>
            <w:tcBorders>
              <w:top w:val="nil"/>
              <w:left w:val="nil"/>
              <w:bottom w:val="nil"/>
              <w:right w:val="nil"/>
            </w:tcBorders>
            <w:shd w:val="clear" w:color="auto" w:fill="auto"/>
            <w:noWrap/>
            <w:vAlign w:val="bottom"/>
            <w:hideMark/>
          </w:tcPr>
          <w:p w14:paraId="34CE2ADA"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18-35 years</w:t>
            </w:r>
          </w:p>
        </w:tc>
        <w:tc>
          <w:tcPr>
            <w:tcW w:w="2132" w:type="dxa"/>
            <w:tcBorders>
              <w:top w:val="nil"/>
              <w:left w:val="nil"/>
              <w:bottom w:val="nil"/>
              <w:right w:val="nil"/>
            </w:tcBorders>
            <w:shd w:val="clear" w:color="auto" w:fill="auto"/>
            <w:noWrap/>
            <w:vAlign w:val="bottom"/>
            <w:hideMark/>
          </w:tcPr>
          <w:p w14:paraId="644ECFE0"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72</w:t>
            </w:r>
          </w:p>
        </w:tc>
        <w:tc>
          <w:tcPr>
            <w:tcW w:w="1000" w:type="dxa"/>
            <w:tcBorders>
              <w:top w:val="nil"/>
              <w:left w:val="nil"/>
              <w:bottom w:val="nil"/>
              <w:right w:val="nil"/>
            </w:tcBorders>
            <w:shd w:val="clear" w:color="auto" w:fill="auto"/>
            <w:noWrap/>
            <w:vAlign w:val="bottom"/>
            <w:hideMark/>
          </w:tcPr>
          <w:p w14:paraId="3E89A6AE"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18.56%</w:t>
            </w:r>
          </w:p>
        </w:tc>
      </w:tr>
      <w:tr w:rsidR="00A01821" w:rsidRPr="008E44C5" w14:paraId="48795A5A" w14:textId="77777777" w:rsidTr="00AF74A4">
        <w:trPr>
          <w:trHeight w:val="300"/>
        </w:trPr>
        <w:tc>
          <w:tcPr>
            <w:tcW w:w="2410" w:type="dxa"/>
            <w:tcBorders>
              <w:top w:val="nil"/>
              <w:left w:val="nil"/>
              <w:bottom w:val="nil"/>
              <w:right w:val="nil"/>
            </w:tcBorders>
            <w:shd w:val="clear" w:color="auto" w:fill="auto"/>
            <w:noWrap/>
            <w:vAlign w:val="bottom"/>
            <w:hideMark/>
          </w:tcPr>
          <w:p w14:paraId="54CE1EB4"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36-50 years</w:t>
            </w:r>
          </w:p>
        </w:tc>
        <w:tc>
          <w:tcPr>
            <w:tcW w:w="2132" w:type="dxa"/>
            <w:tcBorders>
              <w:top w:val="nil"/>
              <w:left w:val="nil"/>
              <w:bottom w:val="nil"/>
              <w:right w:val="nil"/>
            </w:tcBorders>
            <w:shd w:val="clear" w:color="auto" w:fill="auto"/>
            <w:noWrap/>
            <w:vAlign w:val="bottom"/>
            <w:hideMark/>
          </w:tcPr>
          <w:p w14:paraId="027CB197"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27</w:t>
            </w:r>
          </w:p>
        </w:tc>
        <w:tc>
          <w:tcPr>
            <w:tcW w:w="1000" w:type="dxa"/>
            <w:tcBorders>
              <w:top w:val="nil"/>
              <w:left w:val="nil"/>
              <w:bottom w:val="nil"/>
              <w:right w:val="nil"/>
            </w:tcBorders>
            <w:shd w:val="clear" w:color="auto" w:fill="auto"/>
            <w:noWrap/>
            <w:vAlign w:val="bottom"/>
            <w:hideMark/>
          </w:tcPr>
          <w:p w14:paraId="04B5AB4D"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6.96%</w:t>
            </w:r>
          </w:p>
        </w:tc>
      </w:tr>
      <w:tr w:rsidR="00A01821" w:rsidRPr="008E44C5" w14:paraId="70A3BBC4" w14:textId="77777777" w:rsidTr="00AF74A4">
        <w:trPr>
          <w:trHeight w:val="300"/>
        </w:trPr>
        <w:tc>
          <w:tcPr>
            <w:tcW w:w="2410" w:type="dxa"/>
            <w:tcBorders>
              <w:top w:val="nil"/>
              <w:left w:val="nil"/>
              <w:bottom w:val="nil"/>
              <w:right w:val="nil"/>
            </w:tcBorders>
            <w:shd w:val="clear" w:color="auto" w:fill="auto"/>
            <w:noWrap/>
            <w:vAlign w:val="bottom"/>
            <w:hideMark/>
          </w:tcPr>
          <w:p w14:paraId="728C1410"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51-59 years</w:t>
            </w:r>
          </w:p>
        </w:tc>
        <w:tc>
          <w:tcPr>
            <w:tcW w:w="2132" w:type="dxa"/>
            <w:tcBorders>
              <w:top w:val="nil"/>
              <w:left w:val="nil"/>
              <w:bottom w:val="nil"/>
              <w:right w:val="nil"/>
            </w:tcBorders>
            <w:shd w:val="clear" w:color="auto" w:fill="auto"/>
            <w:noWrap/>
            <w:vAlign w:val="bottom"/>
            <w:hideMark/>
          </w:tcPr>
          <w:p w14:paraId="02EA9184"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2</w:t>
            </w:r>
          </w:p>
        </w:tc>
        <w:tc>
          <w:tcPr>
            <w:tcW w:w="1000" w:type="dxa"/>
            <w:tcBorders>
              <w:top w:val="nil"/>
              <w:left w:val="nil"/>
              <w:bottom w:val="nil"/>
              <w:right w:val="nil"/>
            </w:tcBorders>
            <w:shd w:val="clear" w:color="auto" w:fill="auto"/>
            <w:noWrap/>
            <w:vAlign w:val="bottom"/>
            <w:hideMark/>
          </w:tcPr>
          <w:p w14:paraId="7BDD3769"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0.52%</w:t>
            </w:r>
          </w:p>
        </w:tc>
      </w:tr>
      <w:tr w:rsidR="00A01821" w:rsidRPr="008E44C5" w14:paraId="518A5878" w14:textId="77777777" w:rsidTr="00AF74A4">
        <w:trPr>
          <w:trHeight w:val="300"/>
        </w:trPr>
        <w:tc>
          <w:tcPr>
            <w:tcW w:w="2410" w:type="dxa"/>
            <w:tcBorders>
              <w:top w:val="nil"/>
              <w:left w:val="nil"/>
              <w:bottom w:val="nil"/>
              <w:right w:val="nil"/>
            </w:tcBorders>
            <w:shd w:val="clear" w:color="auto" w:fill="auto"/>
            <w:noWrap/>
            <w:vAlign w:val="bottom"/>
            <w:hideMark/>
          </w:tcPr>
          <w:p w14:paraId="54675273" w14:textId="77777777" w:rsidR="00A01821" w:rsidRPr="008E44C5" w:rsidRDefault="00A01821" w:rsidP="00AF74A4">
            <w:pPr>
              <w:spacing w:after="0" w:line="240" w:lineRule="auto"/>
              <w:ind w:firstLineChars="100" w:firstLine="220"/>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60 years and above</w:t>
            </w:r>
          </w:p>
        </w:tc>
        <w:tc>
          <w:tcPr>
            <w:tcW w:w="2132" w:type="dxa"/>
            <w:tcBorders>
              <w:top w:val="nil"/>
              <w:left w:val="nil"/>
              <w:bottom w:val="nil"/>
              <w:right w:val="nil"/>
            </w:tcBorders>
            <w:shd w:val="clear" w:color="auto" w:fill="auto"/>
            <w:noWrap/>
            <w:vAlign w:val="bottom"/>
            <w:hideMark/>
          </w:tcPr>
          <w:p w14:paraId="1AD2F68C"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2</w:t>
            </w:r>
          </w:p>
        </w:tc>
        <w:tc>
          <w:tcPr>
            <w:tcW w:w="1000" w:type="dxa"/>
            <w:tcBorders>
              <w:top w:val="nil"/>
              <w:left w:val="nil"/>
              <w:bottom w:val="nil"/>
              <w:right w:val="nil"/>
            </w:tcBorders>
            <w:shd w:val="clear" w:color="auto" w:fill="auto"/>
            <w:noWrap/>
            <w:vAlign w:val="bottom"/>
            <w:hideMark/>
          </w:tcPr>
          <w:p w14:paraId="2A491A80" w14:textId="77777777" w:rsidR="00A01821" w:rsidRPr="008E44C5" w:rsidRDefault="00A01821" w:rsidP="00AF74A4">
            <w:pPr>
              <w:spacing w:after="0" w:line="240" w:lineRule="auto"/>
              <w:jc w:val="right"/>
              <w:rPr>
                <w:rFonts w:ascii="Calibri" w:eastAsia="Times New Roman" w:hAnsi="Calibri" w:cs="Times New Roman"/>
                <w:color w:val="000000"/>
                <w:lang w:eastAsia="en-GB"/>
              </w:rPr>
            </w:pPr>
            <w:r w:rsidRPr="008E44C5">
              <w:rPr>
                <w:rFonts w:ascii="Calibri" w:eastAsia="Times New Roman" w:hAnsi="Calibri" w:cs="Times New Roman"/>
                <w:color w:val="000000"/>
                <w:lang w:eastAsia="en-GB"/>
              </w:rPr>
              <w:t>0.52%</w:t>
            </w:r>
          </w:p>
        </w:tc>
      </w:tr>
      <w:tr w:rsidR="00A01821" w:rsidRPr="008E44C5" w14:paraId="53FEEDF0" w14:textId="77777777" w:rsidTr="00AF74A4">
        <w:trPr>
          <w:trHeight w:val="300"/>
        </w:trPr>
        <w:tc>
          <w:tcPr>
            <w:tcW w:w="2410" w:type="dxa"/>
            <w:tcBorders>
              <w:top w:val="single" w:sz="4" w:space="0" w:color="95B3D7"/>
              <w:left w:val="nil"/>
              <w:bottom w:val="nil"/>
              <w:right w:val="nil"/>
            </w:tcBorders>
            <w:shd w:val="clear" w:color="DCE6F1" w:fill="DCE6F1"/>
            <w:noWrap/>
            <w:vAlign w:val="bottom"/>
            <w:hideMark/>
          </w:tcPr>
          <w:p w14:paraId="4370E7BC" w14:textId="77777777" w:rsidR="00A01821" w:rsidRPr="008E44C5" w:rsidRDefault="00A01821" w:rsidP="00AF74A4">
            <w:pPr>
              <w:spacing w:after="0" w:line="240" w:lineRule="auto"/>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Grand Total</w:t>
            </w:r>
          </w:p>
        </w:tc>
        <w:tc>
          <w:tcPr>
            <w:tcW w:w="2132" w:type="dxa"/>
            <w:tcBorders>
              <w:top w:val="single" w:sz="4" w:space="0" w:color="95B3D7"/>
              <w:left w:val="nil"/>
              <w:bottom w:val="nil"/>
              <w:right w:val="nil"/>
            </w:tcBorders>
            <w:shd w:val="clear" w:color="DCE6F1" w:fill="DCE6F1"/>
            <w:noWrap/>
            <w:vAlign w:val="bottom"/>
            <w:hideMark/>
          </w:tcPr>
          <w:p w14:paraId="5D76DF9A"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388</w:t>
            </w:r>
          </w:p>
        </w:tc>
        <w:tc>
          <w:tcPr>
            <w:tcW w:w="1000" w:type="dxa"/>
            <w:tcBorders>
              <w:top w:val="single" w:sz="4" w:space="0" w:color="95B3D7"/>
              <w:left w:val="nil"/>
              <w:bottom w:val="nil"/>
              <w:right w:val="nil"/>
            </w:tcBorders>
            <w:shd w:val="clear" w:color="DCE6F1" w:fill="DCE6F1"/>
            <w:noWrap/>
            <w:vAlign w:val="bottom"/>
            <w:hideMark/>
          </w:tcPr>
          <w:p w14:paraId="346CFBA6" w14:textId="77777777" w:rsidR="00A01821" w:rsidRPr="008E44C5" w:rsidRDefault="00A01821" w:rsidP="00AF74A4">
            <w:pPr>
              <w:spacing w:after="0" w:line="240" w:lineRule="auto"/>
              <w:jc w:val="right"/>
              <w:rPr>
                <w:rFonts w:ascii="Calibri" w:eastAsia="Times New Roman" w:hAnsi="Calibri" w:cs="Times New Roman"/>
                <w:b/>
                <w:bCs/>
                <w:color w:val="000000"/>
                <w:lang w:eastAsia="en-GB"/>
              </w:rPr>
            </w:pPr>
            <w:r w:rsidRPr="008E44C5">
              <w:rPr>
                <w:rFonts w:ascii="Calibri" w:eastAsia="Times New Roman" w:hAnsi="Calibri" w:cs="Times New Roman"/>
                <w:b/>
                <w:bCs/>
                <w:color w:val="000000"/>
                <w:lang w:eastAsia="en-GB"/>
              </w:rPr>
              <w:t>100.00%</w:t>
            </w:r>
          </w:p>
        </w:tc>
      </w:tr>
    </w:tbl>
    <w:p w14:paraId="72C5541D" w14:textId="56F6F6CC" w:rsidR="00A01821" w:rsidRDefault="00A01821" w:rsidP="00A01821">
      <w:pPr>
        <w:spacing w:after="360"/>
        <w:rPr>
          <w:sz w:val="20"/>
          <w:szCs w:val="20"/>
        </w:rPr>
      </w:pPr>
    </w:p>
    <w:p w14:paraId="18FEC5FF" w14:textId="70EB755F" w:rsidR="00AF74A4" w:rsidRDefault="00E81C93" w:rsidP="00BE1284">
      <w:pPr>
        <w:pStyle w:val="Heading3"/>
        <w:shd w:val="clear" w:color="auto" w:fill="4F81BD"/>
      </w:pPr>
      <w:r>
        <w:t>3</w:t>
      </w:r>
      <w:r w:rsidR="00AB3B5D">
        <w:t xml:space="preserve">.1. </w:t>
      </w:r>
      <w:r w:rsidR="002419BB">
        <w:t>R</w:t>
      </w:r>
      <w:r w:rsidR="0060448F">
        <w:t>eceiving and spending cash assistance (basic facts)</w:t>
      </w:r>
    </w:p>
    <w:p w14:paraId="467A3B25" w14:textId="77777777" w:rsidR="00BE1284" w:rsidRDefault="00BE1284" w:rsidP="003E1049"/>
    <w:p w14:paraId="1969EAD5" w14:textId="2E7B1E4B" w:rsidR="003E1049" w:rsidRDefault="003E1049" w:rsidP="00174636">
      <w:pPr>
        <w:jc w:val="both"/>
      </w:pPr>
      <w:r w:rsidRPr="003E1049">
        <w:t xml:space="preserve">The </w:t>
      </w:r>
      <w:r>
        <w:t xml:space="preserve">vast majority of </w:t>
      </w:r>
      <w:r w:rsidR="00207AE7">
        <w:t xml:space="preserve">the </w:t>
      </w:r>
      <w:r>
        <w:t xml:space="preserve">respondents (95%) reported to be the persons who are registered to receive UNHCR assistance within their households. This, however, was not verified by the enumerators.  </w:t>
      </w:r>
    </w:p>
    <w:p w14:paraId="3D4C5C72" w14:textId="29C15FE1" w:rsidR="00A02A26" w:rsidRPr="00A02A26" w:rsidRDefault="00A02A26" w:rsidP="00174636">
      <w:pPr>
        <w:spacing w:after="0"/>
        <w:rPr>
          <w:b/>
          <w:bCs/>
        </w:rPr>
      </w:pPr>
      <w:r w:rsidRPr="00A02A26">
        <w:rPr>
          <w:b/>
          <w:bCs/>
        </w:rPr>
        <w:t>Table 3.1.1.</w:t>
      </w:r>
    </w:p>
    <w:tbl>
      <w:tblPr>
        <w:tblW w:w="5954" w:type="dxa"/>
        <w:tblLook w:val="04A0" w:firstRow="1" w:lastRow="0" w:firstColumn="1" w:lastColumn="0" w:noHBand="0" w:noVBand="1"/>
      </w:tblPr>
      <w:tblGrid>
        <w:gridCol w:w="1380"/>
        <w:gridCol w:w="3156"/>
        <w:gridCol w:w="1418"/>
      </w:tblGrid>
      <w:tr w:rsidR="003E1049" w:rsidRPr="003E1049" w14:paraId="503574B6" w14:textId="77777777" w:rsidTr="00174636">
        <w:trPr>
          <w:trHeight w:val="300"/>
        </w:trPr>
        <w:tc>
          <w:tcPr>
            <w:tcW w:w="1380" w:type="dxa"/>
            <w:tcBorders>
              <w:top w:val="nil"/>
              <w:left w:val="nil"/>
              <w:bottom w:val="single" w:sz="4" w:space="0" w:color="95B3D7"/>
              <w:right w:val="nil"/>
            </w:tcBorders>
            <w:shd w:val="clear" w:color="DCE6F1" w:fill="DCE6F1"/>
            <w:noWrap/>
            <w:vAlign w:val="bottom"/>
            <w:hideMark/>
          </w:tcPr>
          <w:p w14:paraId="79F08830" w14:textId="7CA72664" w:rsidR="003E1049" w:rsidRPr="003E1049" w:rsidRDefault="003E1049" w:rsidP="003E1049">
            <w:pPr>
              <w:spacing w:after="0" w:line="240" w:lineRule="auto"/>
              <w:rPr>
                <w:rFonts w:ascii="Calibri" w:eastAsia="Times New Roman" w:hAnsi="Calibri" w:cs="Times New Roman"/>
                <w:b/>
                <w:bCs/>
                <w:color w:val="000000"/>
                <w:lang w:eastAsia="en-GB"/>
              </w:rPr>
            </w:pPr>
          </w:p>
        </w:tc>
        <w:tc>
          <w:tcPr>
            <w:tcW w:w="3156" w:type="dxa"/>
            <w:tcBorders>
              <w:top w:val="nil"/>
              <w:left w:val="nil"/>
              <w:bottom w:val="single" w:sz="4" w:space="0" w:color="95B3D7"/>
              <w:right w:val="nil"/>
            </w:tcBorders>
            <w:shd w:val="clear" w:color="DCE6F1" w:fill="DCE6F1"/>
            <w:noWrap/>
            <w:vAlign w:val="bottom"/>
            <w:hideMark/>
          </w:tcPr>
          <w:p w14:paraId="1BA58EA1" w14:textId="55BBA9EC" w:rsidR="003E1049" w:rsidRPr="003E1049" w:rsidRDefault="003E1049" w:rsidP="003E1049">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Respondents who report being the persons registered to receive assistance in the HHs</w:t>
            </w:r>
          </w:p>
        </w:tc>
        <w:tc>
          <w:tcPr>
            <w:tcW w:w="1418" w:type="dxa"/>
            <w:tcBorders>
              <w:top w:val="nil"/>
              <w:left w:val="nil"/>
              <w:bottom w:val="single" w:sz="4" w:space="0" w:color="95B3D7"/>
              <w:right w:val="nil"/>
            </w:tcBorders>
            <w:shd w:val="clear" w:color="DCE6F1" w:fill="DCE6F1"/>
            <w:noWrap/>
            <w:vAlign w:val="bottom"/>
            <w:hideMark/>
          </w:tcPr>
          <w:p w14:paraId="395D6D43" w14:textId="5E8A791E" w:rsidR="003E1049" w:rsidRPr="003E1049" w:rsidRDefault="003E1049" w:rsidP="003E1049">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Number of respondents</w:t>
            </w:r>
          </w:p>
        </w:tc>
      </w:tr>
      <w:tr w:rsidR="003E1049" w:rsidRPr="003E1049" w14:paraId="411DF2A2" w14:textId="77777777" w:rsidTr="00174636">
        <w:trPr>
          <w:trHeight w:val="300"/>
        </w:trPr>
        <w:tc>
          <w:tcPr>
            <w:tcW w:w="1380" w:type="dxa"/>
            <w:tcBorders>
              <w:top w:val="nil"/>
              <w:left w:val="nil"/>
              <w:bottom w:val="nil"/>
              <w:right w:val="nil"/>
            </w:tcBorders>
            <w:shd w:val="clear" w:color="auto" w:fill="auto"/>
            <w:noWrap/>
            <w:vAlign w:val="bottom"/>
            <w:hideMark/>
          </w:tcPr>
          <w:p w14:paraId="2DCB4DFF" w14:textId="7BA149D5" w:rsidR="003E1049" w:rsidRPr="003E1049" w:rsidRDefault="003E1049" w:rsidP="003E1049">
            <w:pPr>
              <w:spacing w:after="0" w:line="240" w:lineRule="auto"/>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No</w:t>
            </w:r>
            <w:r>
              <w:rPr>
                <w:rFonts w:ascii="Calibri" w:eastAsia="Times New Roman" w:hAnsi="Calibri" w:cs="Times New Roman"/>
                <w:color w:val="000000"/>
                <w:lang w:eastAsia="en-GB"/>
              </w:rPr>
              <w:t xml:space="preserve"> </w:t>
            </w:r>
          </w:p>
        </w:tc>
        <w:tc>
          <w:tcPr>
            <w:tcW w:w="3156" w:type="dxa"/>
            <w:tcBorders>
              <w:top w:val="nil"/>
              <w:left w:val="nil"/>
              <w:bottom w:val="nil"/>
              <w:right w:val="nil"/>
            </w:tcBorders>
            <w:shd w:val="clear" w:color="auto" w:fill="auto"/>
            <w:noWrap/>
            <w:vAlign w:val="bottom"/>
            <w:hideMark/>
          </w:tcPr>
          <w:p w14:paraId="6B7C0E58" w14:textId="77777777" w:rsidR="003E1049" w:rsidRPr="003E1049" w:rsidRDefault="003E1049" w:rsidP="003E1049">
            <w:pPr>
              <w:spacing w:after="0" w:line="240" w:lineRule="auto"/>
              <w:jc w:val="right"/>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4.90%</w:t>
            </w:r>
          </w:p>
        </w:tc>
        <w:tc>
          <w:tcPr>
            <w:tcW w:w="1418" w:type="dxa"/>
            <w:tcBorders>
              <w:top w:val="nil"/>
              <w:left w:val="nil"/>
              <w:bottom w:val="nil"/>
              <w:right w:val="nil"/>
            </w:tcBorders>
            <w:shd w:val="clear" w:color="auto" w:fill="auto"/>
            <w:noWrap/>
            <w:vAlign w:val="bottom"/>
            <w:hideMark/>
          </w:tcPr>
          <w:p w14:paraId="113F3697" w14:textId="77777777" w:rsidR="003E1049" w:rsidRPr="003E1049" w:rsidRDefault="003E1049" w:rsidP="003E1049">
            <w:pPr>
              <w:spacing w:after="0" w:line="240" w:lineRule="auto"/>
              <w:jc w:val="right"/>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19</w:t>
            </w:r>
          </w:p>
        </w:tc>
      </w:tr>
      <w:tr w:rsidR="003E1049" w:rsidRPr="003E1049" w14:paraId="5DEAB691" w14:textId="77777777" w:rsidTr="00174636">
        <w:trPr>
          <w:trHeight w:val="300"/>
        </w:trPr>
        <w:tc>
          <w:tcPr>
            <w:tcW w:w="1380" w:type="dxa"/>
            <w:tcBorders>
              <w:top w:val="nil"/>
              <w:left w:val="nil"/>
              <w:bottom w:val="nil"/>
              <w:right w:val="nil"/>
            </w:tcBorders>
            <w:shd w:val="clear" w:color="auto" w:fill="auto"/>
            <w:noWrap/>
            <w:vAlign w:val="bottom"/>
            <w:hideMark/>
          </w:tcPr>
          <w:p w14:paraId="34F1F809" w14:textId="1B0A7E97" w:rsidR="003E1049" w:rsidRPr="003E1049" w:rsidRDefault="003E1049" w:rsidP="003E1049">
            <w:pPr>
              <w:spacing w:after="0" w:line="240" w:lineRule="auto"/>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Yes</w:t>
            </w:r>
            <w:r>
              <w:rPr>
                <w:rFonts w:ascii="Calibri" w:eastAsia="Times New Roman" w:hAnsi="Calibri" w:cs="Times New Roman"/>
                <w:color w:val="000000"/>
                <w:lang w:eastAsia="en-GB"/>
              </w:rPr>
              <w:t xml:space="preserve"> </w:t>
            </w:r>
          </w:p>
        </w:tc>
        <w:tc>
          <w:tcPr>
            <w:tcW w:w="3156" w:type="dxa"/>
            <w:tcBorders>
              <w:top w:val="nil"/>
              <w:left w:val="nil"/>
              <w:bottom w:val="nil"/>
              <w:right w:val="nil"/>
            </w:tcBorders>
            <w:shd w:val="clear" w:color="auto" w:fill="auto"/>
            <w:noWrap/>
            <w:vAlign w:val="bottom"/>
            <w:hideMark/>
          </w:tcPr>
          <w:p w14:paraId="41C53A2D" w14:textId="77777777" w:rsidR="003E1049" w:rsidRPr="003E1049" w:rsidRDefault="003E1049" w:rsidP="003E1049">
            <w:pPr>
              <w:spacing w:after="0" w:line="240" w:lineRule="auto"/>
              <w:jc w:val="right"/>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95.10%</w:t>
            </w:r>
          </w:p>
        </w:tc>
        <w:tc>
          <w:tcPr>
            <w:tcW w:w="1418" w:type="dxa"/>
            <w:tcBorders>
              <w:top w:val="nil"/>
              <w:left w:val="nil"/>
              <w:bottom w:val="nil"/>
              <w:right w:val="nil"/>
            </w:tcBorders>
            <w:shd w:val="clear" w:color="auto" w:fill="auto"/>
            <w:noWrap/>
            <w:vAlign w:val="bottom"/>
            <w:hideMark/>
          </w:tcPr>
          <w:p w14:paraId="4655A012" w14:textId="77777777" w:rsidR="003E1049" w:rsidRPr="003E1049" w:rsidRDefault="003E1049" w:rsidP="003E1049">
            <w:pPr>
              <w:spacing w:after="0" w:line="240" w:lineRule="auto"/>
              <w:jc w:val="right"/>
              <w:rPr>
                <w:rFonts w:ascii="Calibri" w:eastAsia="Times New Roman" w:hAnsi="Calibri" w:cs="Times New Roman"/>
                <w:color w:val="000000"/>
                <w:lang w:eastAsia="en-GB"/>
              </w:rPr>
            </w:pPr>
            <w:r w:rsidRPr="003E1049">
              <w:rPr>
                <w:rFonts w:ascii="Calibri" w:eastAsia="Times New Roman" w:hAnsi="Calibri" w:cs="Times New Roman"/>
                <w:color w:val="000000"/>
                <w:lang w:eastAsia="en-GB"/>
              </w:rPr>
              <w:t>369</w:t>
            </w:r>
          </w:p>
        </w:tc>
      </w:tr>
      <w:tr w:rsidR="003E1049" w:rsidRPr="003E1049" w14:paraId="12587B13" w14:textId="77777777" w:rsidTr="00174636">
        <w:trPr>
          <w:trHeight w:val="300"/>
        </w:trPr>
        <w:tc>
          <w:tcPr>
            <w:tcW w:w="1380" w:type="dxa"/>
            <w:tcBorders>
              <w:top w:val="single" w:sz="4" w:space="0" w:color="95B3D7"/>
              <w:left w:val="nil"/>
              <w:bottom w:val="nil"/>
              <w:right w:val="nil"/>
            </w:tcBorders>
            <w:shd w:val="clear" w:color="DCE6F1" w:fill="DCE6F1"/>
            <w:noWrap/>
            <w:vAlign w:val="bottom"/>
            <w:hideMark/>
          </w:tcPr>
          <w:p w14:paraId="106AC553" w14:textId="77777777" w:rsidR="003E1049" w:rsidRPr="003E1049" w:rsidRDefault="003E1049" w:rsidP="003E1049">
            <w:pPr>
              <w:spacing w:after="0" w:line="240" w:lineRule="auto"/>
              <w:rPr>
                <w:rFonts w:ascii="Calibri" w:eastAsia="Times New Roman" w:hAnsi="Calibri" w:cs="Times New Roman"/>
                <w:b/>
                <w:bCs/>
                <w:color w:val="000000"/>
                <w:lang w:eastAsia="en-GB"/>
              </w:rPr>
            </w:pPr>
            <w:r w:rsidRPr="003E1049">
              <w:rPr>
                <w:rFonts w:ascii="Calibri" w:eastAsia="Times New Roman" w:hAnsi="Calibri" w:cs="Times New Roman"/>
                <w:b/>
                <w:bCs/>
                <w:color w:val="000000"/>
                <w:lang w:eastAsia="en-GB"/>
              </w:rPr>
              <w:t>Grand Total</w:t>
            </w:r>
          </w:p>
        </w:tc>
        <w:tc>
          <w:tcPr>
            <w:tcW w:w="3156" w:type="dxa"/>
            <w:tcBorders>
              <w:top w:val="single" w:sz="4" w:space="0" w:color="95B3D7"/>
              <w:left w:val="nil"/>
              <w:bottom w:val="nil"/>
              <w:right w:val="nil"/>
            </w:tcBorders>
            <w:shd w:val="clear" w:color="DCE6F1" w:fill="DCE6F1"/>
            <w:noWrap/>
            <w:vAlign w:val="bottom"/>
            <w:hideMark/>
          </w:tcPr>
          <w:p w14:paraId="6B20C329" w14:textId="77777777" w:rsidR="003E1049" w:rsidRPr="003E1049" w:rsidRDefault="003E1049" w:rsidP="003E1049">
            <w:pPr>
              <w:spacing w:after="0" w:line="240" w:lineRule="auto"/>
              <w:jc w:val="right"/>
              <w:rPr>
                <w:rFonts w:ascii="Calibri" w:eastAsia="Times New Roman" w:hAnsi="Calibri" w:cs="Times New Roman"/>
                <w:b/>
                <w:bCs/>
                <w:color w:val="000000"/>
                <w:lang w:eastAsia="en-GB"/>
              </w:rPr>
            </w:pPr>
            <w:r w:rsidRPr="003E1049">
              <w:rPr>
                <w:rFonts w:ascii="Calibri" w:eastAsia="Times New Roman" w:hAnsi="Calibri" w:cs="Times New Roman"/>
                <w:b/>
                <w:bCs/>
                <w:color w:val="000000"/>
                <w:lang w:eastAsia="en-GB"/>
              </w:rPr>
              <w:t>100.00%</w:t>
            </w:r>
          </w:p>
        </w:tc>
        <w:tc>
          <w:tcPr>
            <w:tcW w:w="1418" w:type="dxa"/>
            <w:tcBorders>
              <w:top w:val="single" w:sz="4" w:space="0" w:color="95B3D7"/>
              <w:left w:val="nil"/>
              <w:bottom w:val="nil"/>
              <w:right w:val="nil"/>
            </w:tcBorders>
            <w:shd w:val="clear" w:color="DCE6F1" w:fill="DCE6F1"/>
            <w:noWrap/>
            <w:vAlign w:val="bottom"/>
            <w:hideMark/>
          </w:tcPr>
          <w:p w14:paraId="62EBFD12" w14:textId="77777777" w:rsidR="003E1049" w:rsidRPr="003E1049" w:rsidRDefault="003E1049" w:rsidP="003E1049">
            <w:pPr>
              <w:spacing w:after="0" w:line="240" w:lineRule="auto"/>
              <w:jc w:val="right"/>
              <w:rPr>
                <w:rFonts w:ascii="Calibri" w:eastAsia="Times New Roman" w:hAnsi="Calibri" w:cs="Times New Roman"/>
                <w:b/>
                <w:bCs/>
                <w:color w:val="000000"/>
                <w:lang w:eastAsia="en-GB"/>
              </w:rPr>
            </w:pPr>
            <w:r w:rsidRPr="003E1049">
              <w:rPr>
                <w:rFonts w:ascii="Calibri" w:eastAsia="Times New Roman" w:hAnsi="Calibri" w:cs="Times New Roman"/>
                <w:b/>
                <w:bCs/>
                <w:color w:val="000000"/>
                <w:lang w:eastAsia="en-GB"/>
              </w:rPr>
              <w:t>388</w:t>
            </w:r>
          </w:p>
        </w:tc>
      </w:tr>
    </w:tbl>
    <w:p w14:paraId="1F440AE2" w14:textId="487245AE" w:rsidR="009A0C19" w:rsidRDefault="009A0C19" w:rsidP="00D87D24">
      <w:pPr>
        <w:spacing w:after="0"/>
        <w:rPr>
          <w:sz w:val="20"/>
          <w:szCs w:val="20"/>
        </w:rPr>
      </w:pPr>
    </w:p>
    <w:p w14:paraId="62E80325" w14:textId="05B68C5C" w:rsidR="008E4D1E" w:rsidRDefault="003E1049" w:rsidP="00174636">
      <w:pPr>
        <w:jc w:val="both"/>
        <w:rPr>
          <w:rFonts w:ascii="Calibri" w:eastAsia="Times New Roman" w:hAnsi="Calibri" w:cs="Times New Roman"/>
          <w:color w:val="000000"/>
          <w:lang w:eastAsia="en-GB"/>
        </w:rPr>
      </w:pPr>
      <w:r w:rsidRPr="00A02A26">
        <w:t xml:space="preserve">An average transfer value received is reported at KES </w:t>
      </w:r>
      <w:r w:rsidRPr="00A02A26">
        <w:rPr>
          <w:rFonts w:ascii="Calibri" w:eastAsia="Times New Roman" w:hAnsi="Calibri" w:cs="Times New Roman"/>
          <w:color w:val="000000"/>
          <w:lang w:eastAsia="en-GB"/>
        </w:rPr>
        <w:t>3,259. However, it is apparent from the transfer values reported that</w:t>
      </w:r>
      <w:r w:rsidR="00174636">
        <w:rPr>
          <w:rFonts w:ascii="Calibri" w:eastAsia="Times New Roman" w:hAnsi="Calibri" w:cs="Times New Roman"/>
          <w:color w:val="000000"/>
          <w:lang w:eastAsia="en-GB"/>
        </w:rPr>
        <w:t>,</w:t>
      </w:r>
      <w:r w:rsidRPr="00A02A26">
        <w:rPr>
          <w:rFonts w:ascii="Calibri" w:eastAsia="Times New Roman" w:hAnsi="Calibri" w:cs="Times New Roman"/>
          <w:color w:val="000000"/>
          <w:lang w:eastAsia="en-GB"/>
        </w:rPr>
        <w:t xml:space="preserve"> despite a clear instruction for the enumerators to prompt the respondents to only report the value of the latest cash transfer from UNHCR and only for Basic Need/CRI, many seem to have misinterpreted the instruction and in many cases the respondents reported the value of a transfer received from WFP, or the sum of UNHCR’s and WFP’s transfers. This affects the robustness of average transfer </w:t>
      </w:r>
      <w:r w:rsidR="00260B7F">
        <w:rPr>
          <w:rFonts w:ascii="Calibri" w:eastAsia="Times New Roman" w:hAnsi="Calibri" w:cs="Times New Roman"/>
          <w:color w:val="000000"/>
          <w:lang w:eastAsia="en-GB"/>
        </w:rPr>
        <w:t xml:space="preserve">value </w:t>
      </w:r>
      <w:r w:rsidRPr="00A02A26">
        <w:rPr>
          <w:rFonts w:ascii="Calibri" w:eastAsia="Times New Roman" w:hAnsi="Calibri" w:cs="Times New Roman"/>
          <w:color w:val="000000"/>
          <w:lang w:eastAsia="en-GB"/>
        </w:rPr>
        <w:t>calculation, expenditure reports, and possibly explains the relatively large proportion of respondents who stated they have not received the amount expected</w:t>
      </w:r>
      <w:r w:rsidR="00A02A26" w:rsidRPr="00A02A26">
        <w:rPr>
          <w:rFonts w:ascii="Calibri" w:eastAsia="Times New Roman" w:hAnsi="Calibri" w:cs="Times New Roman"/>
          <w:color w:val="000000"/>
          <w:lang w:eastAsia="en-GB"/>
        </w:rPr>
        <w:t xml:space="preserve"> or were not sure. This is noted and will be corrected in </w:t>
      </w:r>
      <w:r w:rsidR="00AF74A4">
        <w:rPr>
          <w:rFonts w:ascii="Calibri" w:eastAsia="Times New Roman" w:hAnsi="Calibri" w:cs="Times New Roman"/>
          <w:color w:val="000000"/>
          <w:lang w:eastAsia="en-GB"/>
        </w:rPr>
        <w:t>subsequent</w:t>
      </w:r>
      <w:r w:rsidR="00A02A26" w:rsidRPr="00A02A26">
        <w:rPr>
          <w:rFonts w:ascii="Calibri" w:eastAsia="Times New Roman" w:hAnsi="Calibri" w:cs="Times New Roman"/>
          <w:color w:val="000000"/>
          <w:lang w:eastAsia="en-GB"/>
        </w:rPr>
        <w:t xml:space="preserve"> PDM </w:t>
      </w:r>
      <w:r w:rsidR="00AF74A4">
        <w:rPr>
          <w:rFonts w:ascii="Calibri" w:eastAsia="Times New Roman" w:hAnsi="Calibri" w:cs="Times New Roman"/>
          <w:color w:val="000000"/>
          <w:lang w:eastAsia="en-GB"/>
        </w:rPr>
        <w:t>surveys</w:t>
      </w:r>
      <w:r w:rsidR="00A02A26" w:rsidRPr="00A02A26">
        <w:rPr>
          <w:rFonts w:ascii="Calibri" w:eastAsia="Times New Roman" w:hAnsi="Calibri" w:cs="Times New Roman"/>
          <w:color w:val="000000"/>
          <w:lang w:eastAsia="en-GB"/>
        </w:rPr>
        <w:t xml:space="preserve">. </w:t>
      </w:r>
    </w:p>
    <w:p w14:paraId="47334D82" w14:textId="163154E3" w:rsidR="00F548F1" w:rsidRDefault="00F548F1" w:rsidP="00174636">
      <w:pPr>
        <w:jc w:val="both"/>
        <w:rPr>
          <w:rFonts w:ascii="Calibri" w:eastAsia="Times New Roman" w:hAnsi="Calibri" w:cs="Times New Roman"/>
          <w:color w:val="000000"/>
          <w:lang w:eastAsia="en-GB"/>
        </w:rPr>
      </w:pPr>
    </w:p>
    <w:p w14:paraId="7D924813" w14:textId="6FE40945" w:rsidR="00F548F1" w:rsidRDefault="00F548F1" w:rsidP="00174636">
      <w:pPr>
        <w:jc w:val="both"/>
        <w:rPr>
          <w:rFonts w:ascii="Calibri" w:eastAsia="Times New Roman" w:hAnsi="Calibri" w:cs="Times New Roman"/>
          <w:color w:val="000000"/>
          <w:lang w:eastAsia="en-GB"/>
        </w:rPr>
      </w:pPr>
    </w:p>
    <w:p w14:paraId="1A448C63" w14:textId="52CA703B" w:rsidR="00F548F1" w:rsidRDefault="00F548F1" w:rsidP="00174636">
      <w:pPr>
        <w:jc w:val="both"/>
        <w:rPr>
          <w:rFonts w:ascii="Calibri" w:eastAsia="Times New Roman" w:hAnsi="Calibri" w:cs="Times New Roman"/>
          <w:color w:val="000000"/>
          <w:lang w:eastAsia="en-GB"/>
        </w:rPr>
      </w:pPr>
    </w:p>
    <w:p w14:paraId="3B405F1A" w14:textId="77777777" w:rsidR="00F548F1" w:rsidRPr="00AF74A4" w:rsidRDefault="00F548F1" w:rsidP="00174636">
      <w:pPr>
        <w:jc w:val="both"/>
        <w:rPr>
          <w:rFonts w:ascii="Calibri" w:eastAsia="Times New Roman" w:hAnsi="Calibri" w:cs="Times New Roman"/>
          <w:color w:val="000000"/>
          <w:lang w:eastAsia="en-GB"/>
        </w:rPr>
      </w:pPr>
    </w:p>
    <w:p w14:paraId="3C2C9316" w14:textId="68E6B727" w:rsidR="003E1049" w:rsidRPr="00A02A26" w:rsidRDefault="00A02A26" w:rsidP="00174636">
      <w:pPr>
        <w:spacing w:after="0" w:line="240" w:lineRule="auto"/>
        <w:rPr>
          <w:b/>
          <w:bCs/>
        </w:rPr>
      </w:pPr>
      <w:r w:rsidRPr="00A02A26">
        <w:rPr>
          <w:b/>
          <w:bCs/>
        </w:rPr>
        <w:lastRenderedPageBreak/>
        <w:t>Table 3.1.2.</w:t>
      </w:r>
    </w:p>
    <w:tbl>
      <w:tblPr>
        <w:tblW w:w="4200" w:type="dxa"/>
        <w:tblLook w:val="04A0" w:firstRow="1" w:lastRow="0" w:firstColumn="1" w:lastColumn="0" w:noHBand="0" w:noVBand="1"/>
      </w:tblPr>
      <w:tblGrid>
        <w:gridCol w:w="1380"/>
        <w:gridCol w:w="2820"/>
      </w:tblGrid>
      <w:tr w:rsidR="008E4D1E" w:rsidRPr="008E4D1E" w14:paraId="0ABB2B9E" w14:textId="77777777" w:rsidTr="008E4D1E">
        <w:trPr>
          <w:trHeight w:val="300"/>
        </w:trPr>
        <w:tc>
          <w:tcPr>
            <w:tcW w:w="1380" w:type="dxa"/>
            <w:tcBorders>
              <w:top w:val="nil"/>
              <w:left w:val="nil"/>
              <w:bottom w:val="single" w:sz="4" w:space="0" w:color="95B3D7"/>
              <w:right w:val="nil"/>
            </w:tcBorders>
            <w:shd w:val="clear" w:color="DCE6F1" w:fill="DCE6F1"/>
            <w:noWrap/>
            <w:vAlign w:val="bottom"/>
            <w:hideMark/>
          </w:tcPr>
          <w:p w14:paraId="7941B999" w14:textId="601192DD" w:rsidR="008E4D1E" w:rsidRPr="008E4D1E" w:rsidRDefault="008E4D1E" w:rsidP="008E4D1E">
            <w:pPr>
              <w:spacing w:after="0" w:line="240" w:lineRule="auto"/>
              <w:rPr>
                <w:rFonts w:ascii="Calibri" w:eastAsia="Times New Roman" w:hAnsi="Calibri" w:cs="Times New Roman"/>
                <w:b/>
                <w:bCs/>
                <w:color w:val="000000"/>
                <w:lang w:eastAsia="en-GB"/>
              </w:rPr>
            </w:pPr>
          </w:p>
        </w:tc>
        <w:tc>
          <w:tcPr>
            <w:tcW w:w="2820" w:type="dxa"/>
            <w:tcBorders>
              <w:top w:val="nil"/>
              <w:left w:val="nil"/>
              <w:bottom w:val="single" w:sz="4" w:space="0" w:color="95B3D7"/>
              <w:right w:val="nil"/>
            </w:tcBorders>
            <w:shd w:val="clear" w:color="DCE6F1" w:fill="DCE6F1"/>
            <w:noWrap/>
            <w:vAlign w:val="bottom"/>
            <w:hideMark/>
          </w:tcPr>
          <w:p w14:paraId="697A0FC0" w14:textId="6CBAEFF0" w:rsidR="008E4D1E" w:rsidRPr="008E4D1E" w:rsidRDefault="008E4D1E" w:rsidP="008E4D1E">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Respondents who report to have received the amount they expected</w:t>
            </w:r>
          </w:p>
        </w:tc>
      </w:tr>
      <w:tr w:rsidR="008E4D1E" w:rsidRPr="008E4D1E" w14:paraId="66603445" w14:textId="77777777" w:rsidTr="008E4D1E">
        <w:trPr>
          <w:trHeight w:val="300"/>
        </w:trPr>
        <w:tc>
          <w:tcPr>
            <w:tcW w:w="1380" w:type="dxa"/>
            <w:tcBorders>
              <w:top w:val="nil"/>
              <w:left w:val="nil"/>
              <w:bottom w:val="nil"/>
              <w:right w:val="nil"/>
            </w:tcBorders>
            <w:shd w:val="clear" w:color="auto" w:fill="auto"/>
            <w:noWrap/>
            <w:vAlign w:val="bottom"/>
            <w:hideMark/>
          </w:tcPr>
          <w:p w14:paraId="49851155" w14:textId="5669D7E4" w:rsidR="008E4D1E" w:rsidRPr="008E4D1E" w:rsidRDefault="00A02A26" w:rsidP="008E4D1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w:t>
            </w:r>
            <w:r w:rsidR="008E4D1E" w:rsidRPr="008E4D1E">
              <w:rPr>
                <w:rFonts w:ascii="Calibri" w:eastAsia="Times New Roman" w:hAnsi="Calibri" w:cs="Times New Roman"/>
                <w:color w:val="000000"/>
                <w:lang w:eastAsia="en-GB"/>
              </w:rPr>
              <w:t>o not know</w:t>
            </w:r>
            <w:r>
              <w:rPr>
                <w:rFonts w:ascii="Calibri" w:eastAsia="Times New Roman" w:hAnsi="Calibri" w:cs="Times New Roman"/>
                <w:color w:val="000000"/>
                <w:lang w:eastAsia="en-GB"/>
              </w:rPr>
              <w:t xml:space="preserve"> </w:t>
            </w:r>
          </w:p>
        </w:tc>
        <w:tc>
          <w:tcPr>
            <w:tcW w:w="2820" w:type="dxa"/>
            <w:tcBorders>
              <w:top w:val="nil"/>
              <w:left w:val="nil"/>
              <w:bottom w:val="nil"/>
              <w:right w:val="nil"/>
            </w:tcBorders>
            <w:shd w:val="clear" w:color="auto" w:fill="auto"/>
            <w:noWrap/>
            <w:vAlign w:val="bottom"/>
            <w:hideMark/>
          </w:tcPr>
          <w:p w14:paraId="10F6C7EB"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9.28%</w:t>
            </w:r>
          </w:p>
        </w:tc>
      </w:tr>
      <w:tr w:rsidR="008E4D1E" w:rsidRPr="008E4D1E" w14:paraId="48B83C95" w14:textId="77777777" w:rsidTr="008E4D1E">
        <w:trPr>
          <w:trHeight w:val="300"/>
        </w:trPr>
        <w:tc>
          <w:tcPr>
            <w:tcW w:w="1380" w:type="dxa"/>
            <w:tcBorders>
              <w:top w:val="nil"/>
              <w:left w:val="nil"/>
              <w:bottom w:val="nil"/>
              <w:right w:val="nil"/>
            </w:tcBorders>
            <w:shd w:val="clear" w:color="auto" w:fill="auto"/>
            <w:noWrap/>
            <w:vAlign w:val="bottom"/>
            <w:hideMark/>
          </w:tcPr>
          <w:p w14:paraId="13C23A39" w14:textId="5B9F152E" w:rsidR="008E4D1E" w:rsidRPr="008E4D1E" w:rsidRDefault="00A02A26" w:rsidP="008E4D1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w:t>
            </w:r>
            <w:r w:rsidR="008E4D1E" w:rsidRPr="008E4D1E">
              <w:rPr>
                <w:rFonts w:ascii="Calibri" w:eastAsia="Times New Roman" w:hAnsi="Calibri" w:cs="Times New Roman"/>
                <w:color w:val="000000"/>
                <w:lang w:eastAsia="en-GB"/>
              </w:rPr>
              <w:t>o</w:t>
            </w:r>
          </w:p>
        </w:tc>
        <w:tc>
          <w:tcPr>
            <w:tcW w:w="2820" w:type="dxa"/>
            <w:tcBorders>
              <w:top w:val="nil"/>
              <w:left w:val="nil"/>
              <w:bottom w:val="nil"/>
              <w:right w:val="nil"/>
            </w:tcBorders>
            <w:shd w:val="clear" w:color="auto" w:fill="auto"/>
            <w:noWrap/>
            <w:vAlign w:val="bottom"/>
            <w:hideMark/>
          </w:tcPr>
          <w:p w14:paraId="1D40598D"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17.78%</w:t>
            </w:r>
          </w:p>
        </w:tc>
      </w:tr>
      <w:tr w:rsidR="008E4D1E" w:rsidRPr="008E4D1E" w14:paraId="2401D732" w14:textId="77777777" w:rsidTr="008E4D1E">
        <w:trPr>
          <w:trHeight w:val="300"/>
        </w:trPr>
        <w:tc>
          <w:tcPr>
            <w:tcW w:w="1380" w:type="dxa"/>
            <w:tcBorders>
              <w:top w:val="nil"/>
              <w:left w:val="nil"/>
              <w:bottom w:val="nil"/>
              <w:right w:val="nil"/>
            </w:tcBorders>
            <w:shd w:val="clear" w:color="auto" w:fill="auto"/>
            <w:noWrap/>
            <w:vAlign w:val="bottom"/>
            <w:hideMark/>
          </w:tcPr>
          <w:p w14:paraId="5EF8E91C" w14:textId="6EB38154" w:rsidR="008E4D1E" w:rsidRPr="008E4D1E" w:rsidRDefault="00A02A26" w:rsidP="008E4D1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Y</w:t>
            </w:r>
            <w:r w:rsidR="008E4D1E" w:rsidRPr="008E4D1E">
              <w:rPr>
                <w:rFonts w:ascii="Calibri" w:eastAsia="Times New Roman" w:hAnsi="Calibri" w:cs="Times New Roman"/>
                <w:color w:val="000000"/>
                <w:lang w:eastAsia="en-GB"/>
              </w:rPr>
              <w:t>es</w:t>
            </w:r>
          </w:p>
        </w:tc>
        <w:tc>
          <w:tcPr>
            <w:tcW w:w="2820" w:type="dxa"/>
            <w:tcBorders>
              <w:top w:val="nil"/>
              <w:left w:val="nil"/>
              <w:bottom w:val="nil"/>
              <w:right w:val="nil"/>
            </w:tcBorders>
            <w:shd w:val="clear" w:color="auto" w:fill="auto"/>
            <w:noWrap/>
            <w:vAlign w:val="bottom"/>
            <w:hideMark/>
          </w:tcPr>
          <w:p w14:paraId="0E13ADDE"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72.94%</w:t>
            </w:r>
          </w:p>
        </w:tc>
      </w:tr>
      <w:tr w:rsidR="008E4D1E" w:rsidRPr="008E4D1E" w14:paraId="5E1CB1CC" w14:textId="77777777" w:rsidTr="008E4D1E">
        <w:trPr>
          <w:trHeight w:val="300"/>
        </w:trPr>
        <w:tc>
          <w:tcPr>
            <w:tcW w:w="1380" w:type="dxa"/>
            <w:tcBorders>
              <w:top w:val="single" w:sz="4" w:space="0" w:color="95B3D7"/>
              <w:left w:val="nil"/>
              <w:bottom w:val="nil"/>
              <w:right w:val="nil"/>
            </w:tcBorders>
            <w:shd w:val="clear" w:color="DCE6F1" w:fill="DCE6F1"/>
            <w:noWrap/>
            <w:vAlign w:val="bottom"/>
            <w:hideMark/>
          </w:tcPr>
          <w:p w14:paraId="75A95FD2" w14:textId="77777777" w:rsidR="008E4D1E" w:rsidRPr="008E4D1E" w:rsidRDefault="008E4D1E" w:rsidP="008E4D1E">
            <w:pPr>
              <w:spacing w:after="0" w:line="240" w:lineRule="auto"/>
              <w:rPr>
                <w:rFonts w:ascii="Calibri" w:eastAsia="Times New Roman" w:hAnsi="Calibri" w:cs="Times New Roman"/>
                <w:b/>
                <w:bCs/>
                <w:color w:val="000000"/>
                <w:lang w:eastAsia="en-GB"/>
              </w:rPr>
            </w:pPr>
            <w:r w:rsidRPr="008E4D1E">
              <w:rPr>
                <w:rFonts w:ascii="Calibri" w:eastAsia="Times New Roman" w:hAnsi="Calibri" w:cs="Times New Roman"/>
                <w:b/>
                <w:bCs/>
                <w:color w:val="000000"/>
                <w:lang w:eastAsia="en-GB"/>
              </w:rPr>
              <w:t>Grand Total</w:t>
            </w:r>
          </w:p>
        </w:tc>
        <w:tc>
          <w:tcPr>
            <w:tcW w:w="2820" w:type="dxa"/>
            <w:tcBorders>
              <w:top w:val="single" w:sz="4" w:space="0" w:color="95B3D7"/>
              <w:left w:val="nil"/>
              <w:bottom w:val="nil"/>
              <w:right w:val="nil"/>
            </w:tcBorders>
            <w:shd w:val="clear" w:color="DCE6F1" w:fill="DCE6F1"/>
            <w:noWrap/>
            <w:vAlign w:val="bottom"/>
            <w:hideMark/>
          </w:tcPr>
          <w:p w14:paraId="7DCDE024" w14:textId="77777777" w:rsidR="008E4D1E" w:rsidRPr="008E4D1E" w:rsidRDefault="008E4D1E" w:rsidP="008E4D1E">
            <w:pPr>
              <w:spacing w:after="0" w:line="240" w:lineRule="auto"/>
              <w:jc w:val="right"/>
              <w:rPr>
                <w:rFonts w:ascii="Calibri" w:eastAsia="Times New Roman" w:hAnsi="Calibri" w:cs="Times New Roman"/>
                <w:b/>
                <w:bCs/>
                <w:color w:val="000000"/>
                <w:lang w:eastAsia="en-GB"/>
              </w:rPr>
            </w:pPr>
            <w:r w:rsidRPr="008E4D1E">
              <w:rPr>
                <w:rFonts w:ascii="Calibri" w:eastAsia="Times New Roman" w:hAnsi="Calibri" w:cs="Times New Roman"/>
                <w:b/>
                <w:bCs/>
                <w:color w:val="000000"/>
                <w:lang w:eastAsia="en-GB"/>
              </w:rPr>
              <w:t>100.00%</w:t>
            </w:r>
          </w:p>
        </w:tc>
      </w:tr>
    </w:tbl>
    <w:p w14:paraId="5BF1BEA5" w14:textId="350F67A3" w:rsidR="008E4D1E" w:rsidRDefault="008E4D1E" w:rsidP="00174636">
      <w:pPr>
        <w:spacing w:after="0"/>
        <w:jc w:val="both"/>
        <w:rPr>
          <w:sz w:val="20"/>
          <w:szCs w:val="20"/>
        </w:rPr>
      </w:pPr>
    </w:p>
    <w:p w14:paraId="2B079CA0" w14:textId="02356027" w:rsidR="008E4D1E" w:rsidRDefault="00A02A26" w:rsidP="00174636">
      <w:pPr>
        <w:spacing w:after="0"/>
        <w:jc w:val="both"/>
      </w:pPr>
      <w:r w:rsidRPr="00A02A26">
        <w:t xml:space="preserve">Despite the high proportion of respondents reporting to be the registered recipients of cash transfers, only 66% of the </w:t>
      </w:r>
      <w:r w:rsidR="00965F52">
        <w:t>recipients</w:t>
      </w:r>
      <w:r w:rsidRPr="00A02A26">
        <w:t xml:space="preserve"> were able to produce their ATM cards for the enumerators spot check observation. </w:t>
      </w:r>
    </w:p>
    <w:p w14:paraId="61B795C6" w14:textId="77777777" w:rsidR="00A02A26" w:rsidRPr="00A02A26" w:rsidRDefault="00A02A26" w:rsidP="00D87D24">
      <w:pPr>
        <w:spacing w:after="0"/>
      </w:pPr>
    </w:p>
    <w:p w14:paraId="6F5E1D21" w14:textId="120908AC" w:rsidR="00A02A26" w:rsidRPr="000473B1" w:rsidRDefault="00A02A26" w:rsidP="00D87D24">
      <w:pPr>
        <w:spacing w:after="0"/>
        <w:rPr>
          <w:b/>
          <w:bCs/>
        </w:rPr>
      </w:pPr>
      <w:r w:rsidRPr="000473B1">
        <w:rPr>
          <w:b/>
          <w:bCs/>
        </w:rPr>
        <w:t xml:space="preserve">Table 3.1.3. </w:t>
      </w:r>
    </w:p>
    <w:tbl>
      <w:tblPr>
        <w:tblW w:w="4200" w:type="dxa"/>
        <w:tblLook w:val="04A0" w:firstRow="1" w:lastRow="0" w:firstColumn="1" w:lastColumn="0" w:noHBand="0" w:noVBand="1"/>
      </w:tblPr>
      <w:tblGrid>
        <w:gridCol w:w="1380"/>
        <w:gridCol w:w="2820"/>
      </w:tblGrid>
      <w:tr w:rsidR="00835353" w:rsidRPr="00835353" w14:paraId="0C7CB7DB" w14:textId="77777777" w:rsidTr="00835353">
        <w:trPr>
          <w:trHeight w:val="300"/>
        </w:trPr>
        <w:tc>
          <w:tcPr>
            <w:tcW w:w="1380" w:type="dxa"/>
            <w:tcBorders>
              <w:top w:val="nil"/>
              <w:left w:val="nil"/>
              <w:bottom w:val="single" w:sz="4" w:space="0" w:color="95B3D7"/>
              <w:right w:val="nil"/>
            </w:tcBorders>
            <w:shd w:val="clear" w:color="DCE6F1" w:fill="DCE6F1"/>
            <w:noWrap/>
            <w:vAlign w:val="bottom"/>
            <w:hideMark/>
          </w:tcPr>
          <w:p w14:paraId="748D4ED0" w14:textId="024C1902" w:rsidR="00835353" w:rsidRPr="00835353" w:rsidRDefault="00835353" w:rsidP="00835353">
            <w:pPr>
              <w:spacing w:after="0" w:line="240" w:lineRule="auto"/>
              <w:rPr>
                <w:rFonts w:ascii="Calibri" w:eastAsia="Times New Roman" w:hAnsi="Calibri" w:cs="Times New Roman"/>
                <w:b/>
                <w:bCs/>
                <w:color w:val="000000"/>
                <w:lang w:eastAsia="en-GB"/>
              </w:rPr>
            </w:pPr>
          </w:p>
        </w:tc>
        <w:tc>
          <w:tcPr>
            <w:tcW w:w="2820" w:type="dxa"/>
            <w:tcBorders>
              <w:top w:val="nil"/>
              <w:left w:val="nil"/>
              <w:bottom w:val="single" w:sz="4" w:space="0" w:color="95B3D7"/>
              <w:right w:val="nil"/>
            </w:tcBorders>
            <w:shd w:val="clear" w:color="DCE6F1" w:fill="DCE6F1"/>
            <w:noWrap/>
            <w:vAlign w:val="bottom"/>
            <w:hideMark/>
          </w:tcPr>
          <w:p w14:paraId="6C15697C" w14:textId="775B3D50" w:rsidR="00835353" w:rsidRPr="00835353" w:rsidRDefault="00835353" w:rsidP="00835353">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ATM card seen by the enumerator</w:t>
            </w:r>
          </w:p>
        </w:tc>
      </w:tr>
      <w:tr w:rsidR="00835353" w:rsidRPr="00835353" w14:paraId="0D9B4241" w14:textId="77777777" w:rsidTr="00835353">
        <w:trPr>
          <w:trHeight w:val="300"/>
        </w:trPr>
        <w:tc>
          <w:tcPr>
            <w:tcW w:w="1380" w:type="dxa"/>
            <w:tcBorders>
              <w:top w:val="nil"/>
              <w:left w:val="nil"/>
              <w:bottom w:val="nil"/>
              <w:right w:val="nil"/>
            </w:tcBorders>
            <w:shd w:val="clear" w:color="auto" w:fill="auto"/>
            <w:noWrap/>
            <w:vAlign w:val="bottom"/>
            <w:hideMark/>
          </w:tcPr>
          <w:p w14:paraId="27A5FF23" w14:textId="4672EEBC" w:rsidR="00835353" w:rsidRPr="00835353" w:rsidRDefault="00A02A26" w:rsidP="00835353">
            <w:pPr>
              <w:spacing w:after="0" w:line="240" w:lineRule="auto"/>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N</w:t>
            </w:r>
            <w:r w:rsidR="00835353" w:rsidRPr="00835353">
              <w:rPr>
                <w:rFonts w:ascii="Calibri" w:eastAsia="Times New Roman" w:hAnsi="Calibri" w:cs="Times New Roman"/>
                <w:color w:val="000000"/>
                <w:lang w:eastAsia="en-GB"/>
              </w:rPr>
              <w:t>o</w:t>
            </w:r>
            <w:r>
              <w:rPr>
                <w:rFonts w:ascii="Calibri" w:eastAsia="Times New Roman" w:hAnsi="Calibri" w:cs="Times New Roman"/>
                <w:color w:val="000000"/>
                <w:lang w:eastAsia="en-GB"/>
              </w:rPr>
              <w:t xml:space="preserve"> </w:t>
            </w:r>
          </w:p>
        </w:tc>
        <w:tc>
          <w:tcPr>
            <w:tcW w:w="2820" w:type="dxa"/>
            <w:tcBorders>
              <w:top w:val="nil"/>
              <w:left w:val="nil"/>
              <w:bottom w:val="nil"/>
              <w:right w:val="nil"/>
            </w:tcBorders>
            <w:shd w:val="clear" w:color="auto" w:fill="auto"/>
            <w:noWrap/>
            <w:vAlign w:val="bottom"/>
            <w:hideMark/>
          </w:tcPr>
          <w:p w14:paraId="2639AC7F"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30.15%</w:t>
            </w:r>
          </w:p>
        </w:tc>
      </w:tr>
      <w:tr w:rsidR="00835353" w:rsidRPr="00835353" w14:paraId="64637675" w14:textId="77777777" w:rsidTr="00835353">
        <w:trPr>
          <w:trHeight w:val="300"/>
        </w:trPr>
        <w:tc>
          <w:tcPr>
            <w:tcW w:w="1380" w:type="dxa"/>
            <w:tcBorders>
              <w:top w:val="nil"/>
              <w:left w:val="nil"/>
              <w:bottom w:val="nil"/>
              <w:right w:val="nil"/>
            </w:tcBorders>
            <w:shd w:val="clear" w:color="auto" w:fill="auto"/>
            <w:noWrap/>
            <w:vAlign w:val="bottom"/>
            <w:hideMark/>
          </w:tcPr>
          <w:p w14:paraId="18498158" w14:textId="25965A36" w:rsidR="00835353" w:rsidRPr="00835353" w:rsidRDefault="00A02A26" w:rsidP="00835353">
            <w:pPr>
              <w:spacing w:after="0" w:line="240" w:lineRule="auto"/>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Y</w:t>
            </w:r>
            <w:r w:rsidR="00835353" w:rsidRPr="00835353">
              <w:rPr>
                <w:rFonts w:ascii="Calibri" w:eastAsia="Times New Roman" w:hAnsi="Calibri" w:cs="Times New Roman"/>
                <w:color w:val="000000"/>
                <w:lang w:eastAsia="en-GB"/>
              </w:rPr>
              <w:t>es</w:t>
            </w:r>
            <w:r>
              <w:rPr>
                <w:rFonts w:ascii="Calibri" w:eastAsia="Times New Roman" w:hAnsi="Calibri" w:cs="Times New Roman"/>
                <w:color w:val="000000"/>
                <w:lang w:eastAsia="en-GB"/>
              </w:rPr>
              <w:t xml:space="preserve"> </w:t>
            </w:r>
          </w:p>
        </w:tc>
        <w:tc>
          <w:tcPr>
            <w:tcW w:w="2820" w:type="dxa"/>
            <w:tcBorders>
              <w:top w:val="nil"/>
              <w:left w:val="nil"/>
              <w:bottom w:val="nil"/>
              <w:right w:val="nil"/>
            </w:tcBorders>
            <w:shd w:val="clear" w:color="auto" w:fill="auto"/>
            <w:noWrap/>
            <w:vAlign w:val="bottom"/>
            <w:hideMark/>
          </w:tcPr>
          <w:p w14:paraId="56F3DC9E"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66.24%</w:t>
            </w:r>
          </w:p>
        </w:tc>
      </w:tr>
      <w:tr w:rsidR="00835353" w:rsidRPr="00835353" w14:paraId="633E9C82" w14:textId="77777777" w:rsidTr="00835353">
        <w:trPr>
          <w:trHeight w:val="300"/>
        </w:trPr>
        <w:tc>
          <w:tcPr>
            <w:tcW w:w="1380" w:type="dxa"/>
            <w:tcBorders>
              <w:top w:val="nil"/>
              <w:left w:val="nil"/>
              <w:bottom w:val="nil"/>
              <w:right w:val="nil"/>
            </w:tcBorders>
            <w:shd w:val="clear" w:color="auto" w:fill="auto"/>
            <w:noWrap/>
            <w:vAlign w:val="bottom"/>
            <w:hideMark/>
          </w:tcPr>
          <w:p w14:paraId="56C45745" w14:textId="345F45FC" w:rsidR="00835353" w:rsidRPr="00835353" w:rsidRDefault="00A02A26" w:rsidP="00835353">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No answer</w:t>
            </w:r>
          </w:p>
        </w:tc>
        <w:tc>
          <w:tcPr>
            <w:tcW w:w="2820" w:type="dxa"/>
            <w:tcBorders>
              <w:top w:val="nil"/>
              <w:left w:val="nil"/>
              <w:bottom w:val="nil"/>
              <w:right w:val="nil"/>
            </w:tcBorders>
            <w:shd w:val="clear" w:color="auto" w:fill="auto"/>
            <w:noWrap/>
            <w:vAlign w:val="bottom"/>
            <w:hideMark/>
          </w:tcPr>
          <w:p w14:paraId="4554DA11"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3.61%</w:t>
            </w:r>
          </w:p>
        </w:tc>
      </w:tr>
      <w:tr w:rsidR="00835353" w:rsidRPr="00835353" w14:paraId="6E581FEB" w14:textId="77777777" w:rsidTr="00835353">
        <w:trPr>
          <w:trHeight w:val="300"/>
        </w:trPr>
        <w:tc>
          <w:tcPr>
            <w:tcW w:w="1380" w:type="dxa"/>
            <w:tcBorders>
              <w:top w:val="single" w:sz="4" w:space="0" w:color="95B3D7"/>
              <w:left w:val="nil"/>
              <w:bottom w:val="nil"/>
              <w:right w:val="nil"/>
            </w:tcBorders>
            <w:shd w:val="clear" w:color="DCE6F1" w:fill="DCE6F1"/>
            <w:noWrap/>
            <w:vAlign w:val="bottom"/>
            <w:hideMark/>
          </w:tcPr>
          <w:p w14:paraId="74071B5D" w14:textId="77777777" w:rsidR="00835353" w:rsidRPr="00835353" w:rsidRDefault="00835353" w:rsidP="00835353">
            <w:pPr>
              <w:spacing w:after="0" w:line="240" w:lineRule="auto"/>
              <w:rPr>
                <w:rFonts w:ascii="Calibri" w:eastAsia="Times New Roman" w:hAnsi="Calibri" w:cs="Times New Roman"/>
                <w:b/>
                <w:bCs/>
                <w:color w:val="000000"/>
                <w:lang w:eastAsia="en-GB"/>
              </w:rPr>
            </w:pPr>
            <w:r w:rsidRPr="00835353">
              <w:rPr>
                <w:rFonts w:ascii="Calibri" w:eastAsia="Times New Roman" w:hAnsi="Calibri" w:cs="Times New Roman"/>
                <w:b/>
                <w:bCs/>
                <w:color w:val="000000"/>
                <w:lang w:eastAsia="en-GB"/>
              </w:rPr>
              <w:t>Grand Total</w:t>
            </w:r>
          </w:p>
        </w:tc>
        <w:tc>
          <w:tcPr>
            <w:tcW w:w="2820" w:type="dxa"/>
            <w:tcBorders>
              <w:top w:val="single" w:sz="4" w:space="0" w:color="95B3D7"/>
              <w:left w:val="nil"/>
              <w:bottom w:val="nil"/>
              <w:right w:val="nil"/>
            </w:tcBorders>
            <w:shd w:val="clear" w:color="DCE6F1" w:fill="DCE6F1"/>
            <w:noWrap/>
            <w:vAlign w:val="bottom"/>
            <w:hideMark/>
          </w:tcPr>
          <w:p w14:paraId="4FB1AD74" w14:textId="77777777" w:rsidR="00835353" w:rsidRPr="00835353" w:rsidRDefault="00835353" w:rsidP="00835353">
            <w:pPr>
              <w:spacing w:after="0" w:line="240" w:lineRule="auto"/>
              <w:jc w:val="right"/>
              <w:rPr>
                <w:rFonts w:ascii="Calibri" w:eastAsia="Times New Roman" w:hAnsi="Calibri" w:cs="Times New Roman"/>
                <w:b/>
                <w:bCs/>
                <w:color w:val="000000"/>
                <w:lang w:eastAsia="en-GB"/>
              </w:rPr>
            </w:pPr>
            <w:r w:rsidRPr="00835353">
              <w:rPr>
                <w:rFonts w:ascii="Calibri" w:eastAsia="Times New Roman" w:hAnsi="Calibri" w:cs="Times New Roman"/>
                <w:b/>
                <w:bCs/>
                <w:color w:val="000000"/>
                <w:lang w:eastAsia="en-GB"/>
              </w:rPr>
              <w:t>100.00%</w:t>
            </w:r>
          </w:p>
        </w:tc>
      </w:tr>
    </w:tbl>
    <w:p w14:paraId="51670A8E" w14:textId="790CB9FB" w:rsidR="00835353" w:rsidRDefault="00835353" w:rsidP="00D87D24">
      <w:pPr>
        <w:spacing w:after="0"/>
        <w:rPr>
          <w:sz w:val="20"/>
          <w:szCs w:val="20"/>
        </w:rPr>
      </w:pPr>
    </w:p>
    <w:p w14:paraId="76C243FD" w14:textId="3FF17B0C" w:rsidR="00D96576" w:rsidRPr="00D96576" w:rsidRDefault="00A02A26" w:rsidP="00174636">
      <w:pPr>
        <w:spacing w:after="0"/>
        <w:jc w:val="both"/>
      </w:pPr>
      <w:r w:rsidRPr="00D96576">
        <w:t xml:space="preserve">As detailed in the table below, while the share of the </w:t>
      </w:r>
      <w:r w:rsidR="00965F52">
        <w:t>recipients</w:t>
      </w:r>
      <w:r w:rsidRPr="00D96576">
        <w:t xml:space="preserve"> who report that their card is in possession of a family member outside of the camp is insignificant, it is noted with concern that some 10% of the </w:t>
      </w:r>
      <w:r w:rsidR="00965F52">
        <w:t>recipients</w:t>
      </w:r>
      <w:r w:rsidRPr="00D96576">
        <w:t xml:space="preserve"> report that their ATM cards are kept by the traders or bank agents. This is consistent with the anecdotal evidence available to UNHCR, </w:t>
      </w:r>
      <w:r w:rsidR="00174636">
        <w:t>supported by</w:t>
      </w:r>
      <w:r w:rsidRPr="00D96576">
        <w:t xml:space="preserve"> the forthcoming University of Oxford report on the effects of WFP’s cash </w:t>
      </w:r>
      <w:r w:rsidR="00D96576" w:rsidRPr="00D96576">
        <w:t>assistance, that</w:t>
      </w:r>
      <w:r w:rsidRPr="00D96576">
        <w:t xml:space="preserve"> ATM cards</w:t>
      </w:r>
      <w:r w:rsidR="00D96576" w:rsidRPr="00D96576">
        <w:t xml:space="preserve"> are often used as a collateral in the credit relations between the traders and refugees</w:t>
      </w:r>
      <w:r w:rsidR="000473B1">
        <w:rPr>
          <w:rStyle w:val="FootnoteReference"/>
        </w:rPr>
        <w:footnoteReference w:id="13"/>
      </w:r>
      <w:r w:rsidR="00D96576" w:rsidRPr="00D96576">
        <w:t xml:space="preserve">. Of concern here that there has been anecdotal evidence that the traders and bank agents usually know the PIN code number on the cards (as </w:t>
      </w:r>
      <w:r w:rsidR="00965F52">
        <w:t>recipients</w:t>
      </w:r>
      <w:r w:rsidR="00D96576" w:rsidRPr="00D96576">
        <w:t xml:space="preserve"> often selected the same digits as their ATM card numbers) and are able to withdraw the cash themselves. In this regard, when the situation with the pandemics permits, UNHCR is planning to discuss with the FSP the possibility of disabling the PINs on the cards and using only the biometrics as a mode of authentication. This will be discussed with the </w:t>
      </w:r>
      <w:r w:rsidR="00965F52">
        <w:t>recipients</w:t>
      </w:r>
      <w:r w:rsidR="00D96576" w:rsidRPr="00D96576">
        <w:t xml:space="preserve"> in the course of FGDs once the situation gets back to normal. </w:t>
      </w:r>
    </w:p>
    <w:p w14:paraId="7847CE90" w14:textId="333A6DF0" w:rsidR="00835353" w:rsidRDefault="00A02A26" w:rsidP="00D87D24">
      <w:pPr>
        <w:spacing w:after="0"/>
        <w:rPr>
          <w:sz w:val="20"/>
          <w:szCs w:val="20"/>
        </w:rPr>
      </w:pPr>
      <w:r>
        <w:rPr>
          <w:sz w:val="20"/>
          <w:szCs w:val="20"/>
        </w:rPr>
        <w:t xml:space="preserve">  </w:t>
      </w:r>
    </w:p>
    <w:p w14:paraId="639865C1" w14:textId="16075663" w:rsidR="00D96576" w:rsidRPr="000473B1" w:rsidRDefault="00D96576" w:rsidP="00D87D24">
      <w:pPr>
        <w:spacing w:after="0"/>
        <w:rPr>
          <w:b/>
          <w:bCs/>
        </w:rPr>
      </w:pPr>
      <w:r w:rsidRPr="000473B1">
        <w:rPr>
          <w:b/>
          <w:bCs/>
        </w:rPr>
        <w:t>Table 3.1.4.</w:t>
      </w:r>
    </w:p>
    <w:tbl>
      <w:tblPr>
        <w:tblW w:w="6240" w:type="dxa"/>
        <w:tblLook w:val="04A0" w:firstRow="1" w:lastRow="0" w:firstColumn="1" w:lastColumn="0" w:noHBand="0" w:noVBand="1"/>
      </w:tblPr>
      <w:tblGrid>
        <w:gridCol w:w="3969"/>
        <w:gridCol w:w="2271"/>
      </w:tblGrid>
      <w:tr w:rsidR="008E4D1E" w:rsidRPr="008E4D1E" w14:paraId="4EB1B669" w14:textId="77777777" w:rsidTr="00D96576">
        <w:trPr>
          <w:trHeight w:val="300"/>
        </w:trPr>
        <w:tc>
          <w:tcPr>
            <w:tcW w:w="3969" w:type="dxa"/>
            <w:tcBorders>
              <w:top w:val="nil"/>
              <w:left w:val="nil"/>
              <w:bottom w:val="single" w:sz="4" w:space="0" w:color="95B3D7"/>
              <w:right w:val="nil"/>
            </w:tcBorders>
            <w:shd w:val="clear" w:color="DCE6F1" w:fill="DCE6F1"/>
            <w:noWrap/>
            <w:vAlign w:val="bottom"/>
            <w:hideMark/>
          </w:tcPr>
          <w:p w14:paraId="782132AA" w14:textId="3C68076B" w:rsidR="008E4D1E" w:rsidRPr="008E4D1E" w:rsidRDefault="008E4D1E" w:rsidP="008E4D1E">
            <w:pPr>
              <w:spacing w:after="0" w:line="240" w:lineRule="auto"/>
              <w:rPr>
                <w:rFonts w:ascii="Calibri" w:eastAsia="Times New Roman" w:hAnsi="Calibri" w:cs="Times New Roman"/>
                <w:b/>
                <w:bCs/>
                <w:color w:val="000000"/>
                <w:lang w:eastAsia="en-GB"/>
              </w:rPr>
            </w:pPr>
          </w:p>
        </w:tc>
        <w:tc>
          <w:tcPr>
            <w:tcW w:w="2271" w:type="dxa"/>
            <w:tcBorders>
              <w:top w:val="nil"/>
              <w:left w:val="nil"/>
              <w:bottom w:val="single" w:sz="4" w:space="0" w:color="95B3D7"/>
              <w:right w:val="nil"/>
            </w:tcBorders>
            <w:shd w:val="clear" w:color="DCE6F1" w:fill="DCE6F1"/>
            <w:noWrap/>
            <w:vAlign w:val="bottom"/>
            <w:hideMark/>
          </w:tcPr>
          <w:p w14:paraId="2CA19A85" w14:textId="59F49089" w:rsidR="008E4D1E" w:rsidRPr="008E4D1E" w:rsidRDefault="008E4D1E" w:rsidP="008E4D1E">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Who is in possession of your ATM card</w:t>
            </w:r>
          </w:p>
        </w:tc>
      </w:tr>
      <w:tr w:rsidR="008E4D1E" w:rsidRPr="008E4D1E" w14:paraId="6325743E" w14:textId="77777777" w:rsidTr="00D96576">
        <w:trPr>
          <w:trHeight w:val="300"/>
        </w:trPr>
        <w:tc>
          <w:tcPr>
            <w:tcW w:w="3969" w:type="dxa"/>
            <w:tcBorders>
              <w:top w:val="nil"/>
              <w:left w:val="nil"/>
              <w:bottom w:val="nil"/>
              <w:right w:val="nil"/>
            </w:tcBorders>
            <w:shd w:val="clear" w:color="auto" w:fill="auto"/>
            <w:noWrap/>
            <w:vAlign w:val="bottom"/>
            <w:hideMark/>
          </w:tcPr>
          <w:p w14:paraId="12AFA8AC" w14:textId="1AE95DB2" w:rsidR="008E4D1E" w:rsidRPr="008E4D1E" w:rsidRDefault="00835353" w:rsidP="008E4D1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Trader or bank agent</w:t>
            </w:r>
          </w:p>
        </w:tc>
        <w:tc>
          <w:tcPr>
            <w:tcW w:w="2271" w:type="dxa"/>
            <w:tcBorders>
              <w:top w:val="nil"/>
              <w:left w:val="nil"/>
              <w:bottom w:val="nil"/>
              <w:right w:val="nil"/>
            </w:tcBorders>
            <w:shd w:val="clear" w:color="auto" w:fill="auto"/>
            <w:noWrap/>
            <w:vAlign w:val="bottom"/>
            <w:hideMark/>
          </w:tcPr>
          <w:p w14:paraId="77E68FBE"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10.31%</w:t>
            </w:r>
          </w:p>
        </w:tc>
      </w:tr>
      <w:tr w:rsidR="008E4D1E" w:rsidRPr="008E4D1E" w14:paraId="2BB60236" w14:textId="77777777" w:rsidTr="00D96576">
        <w:trPr>
          <w:trHeight w:val="300"/>
        </w:trPr>
        <w:tc>
          <w:tcPr>
            <w:tcW w:w="3969" w:type="dxa"/>
            <w:tcBorders>
              <w:top w:val="nil"/>
              <w:left w:val="nil"/>
              <w:bottom w:val="nil"/>
              <w:right w:val="nil"/>
            </w:tcBorders>
            <w:shd w:val="clear" w:color="auto" w:fill="auto"/>
            <w:noWrap/>
            <w:vAlign w:val="bottom"/>
            <w:hideMark/>
          </w:tcPr>
          <w:p w14:paraId="2EE9510E" w14:textId="4C1CF3FA" w:rsidR="008E4D1E" w:rsidRPr="008E4D1E" w:rsidRDefault="00835353" w:rsidP="008E4D1E">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A</w:t>
            </w:r>
            <w:r w:rsidR="008E4D1E" w:rsidRPr="008E4D1E">
              <w:rPr>
                <w:rFonts w:ascii="Calibri" w:eastAsia="Times New Roman" w:hAnsi="Calibri" w:cs="Times New Roman"/>
                <w:color w:val="000000"/>
                <w:lang w:eastAsia="en-GB"/>
              </w:rPr>
              <w:t>nother</w:t>
            </w:r>
            <w:r>
              <w:rPr>
                <w:rFonts w:ascii="Calibri" w:eastAsia="Times New Roman" w:hAnsi="Calibri" w:cs="Times New Roman"/>
                <w:color w:val="000000"/>
                <w:lang w:eastAsia="en-GB"/>
              </w:rPr>
              <w:t xml:space="preserve"> </w:t>
            </w:r>
            <w:r w:rsidR="008E4D1E" w:rsidRPr="008E4D1E">
              <w:rPr>
                <w:rFonts w:ascii="Calibri" w:eastAsia="Times New Roman" w:hAnsi="Calibri" w:cs="Times New Roman"/>
                <w:color w:val="000000"/>
                <w:lang w:eastAsia="en-GB"/>
              </w:rPr>
              <w:t>family</w:t>
            </w:r>
            <w:r>
              <w:rPr>
                <w:rFonts w:ascii="Calibri" w:eastAsia="Times New Roman" w:hAnsi="Calibri" w:cs="Times New Roman"/>
                <w:color w:val="000000"/>
                <w:lang w:eastAsia="en-GB"/>
              </w:rPr>
              <w:t xml:space="preserve"> </w:t>
            </w:r>
            <w:r w:rsidR="008E4D1E" w:rsidRPr="008E4D1E">
              <w:rPr>
                <w:rFonts w:ascii="Calibri" w:eastAsia="Times New Roman" w:hAnsi="Calibri" w:cs="Times New Roman"/>
                <w:color w:val="000000"/>
                <w:lang w:eastAsia="en-GB"/>
              </w:rPr>
              <w:t>member</w:t>
            </w:r>
            <w:r>
              <w:rPr>
                <w:rFonts w:ascii="Calibri" w:eastAsia="Times New Roman" w:hAnsi="Calibri" w:cs="Times New Roman"/>
                <w:color w:val="000000"/>
                <w:lang w:eastAsia="en-GB"/>
              </w:rPr>
              <w:t xml:space="preserve"> </w:t>
            </w:r>
            <w:r w:rsidR="008E4D1E" w:rsidRPr="008E4D1E">
              <w:rPr>
                <w:rFonts w:ascii="Calibri" w:eastAsia="Times New Roman" w:hAnsi="Calibri" w:cs="Times New Roman"/>
                <w:color w:val="000000"/>
                <w:lang w:eastAsia="en-GB"/>
              </w:rPr>
              <w:t>outside</w:t>
            </w:r>
            <w:r>
              <w:rPr>
                <w:rFonts w:ascii="Calibri" w:eastAsia="Times New Roman" w:hAnsi="Calibri" w:cs="Times New Roman"/>
                <w:color w:val="000000"/>
                <w:lang w:eastAsia="en-GB"/>
              </w:rPr>
              <w:t xml:space="preserve"> the camp</w:t>
            </w:r>
          </w:p>
        </w:tc>
        <w:tc>
          <w:tcPr>
            <w:tcW w:w="2271" w:type="dxa"/>
            <w:tcBorders>
              <w:top w:val="nil"/>
              <w:left w:val="nil"/>
              <w:bottom w:val="nil"/>
              <w:right w:val="nil"/>
            </w:tcBorders>
            <w:shd w:val="clear" w:color="auto" w:fill="auto"/>
            <w:noWrap/>
            <w:vAlign w:val="bottom"/>
            <w:hideMark/>
          </w:tcPr>
          <w:p w14:paraId="47D75A74"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0.77%</w:t>
            </w:r>
          </w:p>
        </w:tc>
      </w:tr>
      <w:tr w:rsidR="008E4D1E" w:rsidRPr="008E4D1E" w14:paraId="37049040" w14:textId="77777777" w:rsidTr="00D96576">
        <w:trPr>
          <w:trHeight w:val="300"/>
        </w:trPr>
        <w:tc>
          <w:tcPr>
            <w:tcW w:w="3969" w:type="dxa"/>
            <w:tcBorders>
              <w:top w:val="nil"/>
              <w:left w:val="nil"/>
              <w:bottom w:val="nil"/>
              <w:right w:val="nil"/>
            </w:tcBorders>
            <w:shd w:val="clear" w:color="auto" w:fill="auto"/>
            <w:noWrap/>
            <w:vAlign w:val="bottom"/>
            <w:hideMark/>
          </w:tcPr>
          <w:p w14:paraId="007FA4F1" w14:textId="71CEA9C6" w:rsidR="008E4D1E" w:rsidRPr="008E4D1E" w:rsidRDefault="00835353" w:rsidP="008E4D1E">
            <w:pPr>
              <w:spacing w:after="0" w:line="240" w:lineRule="auto"/>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A</w:t>
            </w:r>
            <w:r w:rsidR="008E4D1E" w:rsidRPr="008E4D1E">
              <w:rPr>
                <w:rFonts w:ascii="Calibri" w:eastAsia="Times New Roman" w:hAnsi="Calibri" w:cs="Times New Roman"/>
                <w:color w:val="000000"/>
                <w:lang w:eastAsia="en-GB"/>
              </w:rPr>
              <w:t>nothe</w:t>
            </w:r>
            <w:r>
              <w:rPr>
                <w:rFonts w:ascii="Calibri" w:eastAsia="Times New Roman" w:hAnsi="Calibri" w:cs="Times New Roman"/>
                <w:color w:val="000000"/>
                <w:lang w:eastAsia="en-GB"/>
              </w:rPr>
              <w:t xml:space="preserve">r </w:t>
            </w:r>
            <w:r w:rsidR="008E4D1E" w:rsidRPr="008E4D1E">
              <w:rPr>
                <w:rFonts w:ascii="Calibri" w:eastAsia="Times New Roman" w:hAnsi="Calibri" w:cs="Times New Roman"/>
                <w:color w:val="000000"/>
                <w:lang w:eastAsia="en-GB"/>
              </w:rPr>
              <w:t>household</w:t>
            </w:r>
            <w:r>
              <w:rPr>
                <w:rFonts w:ascii="Calibri" w:eastAsia="Times New Roman" w:hAnsi="Calibri" w:cs="Times New Roman"/>
                <w:color w:val="000000"/>
                <w:lang w:eastAsia="en-GB"/>
              </w:rPr>
              <w:t xml:space="preserve"> </w:t>
            </w:r>
            <w:r w:rsidR="008E4D1E" w:rsidRPr="008E4D1E">
              <w:rPr>
                <w:rFonts w:ascii="Calibri" w:eastAsia="Times New Roman" w:hAnsi="Calibri" w:cs="Times New Roman"/>
                <w:color w:val="000000"/>
                <w:lang w:eastAsia="en-GB"/>
              </w:rPr>
              <w:t>member</w:t>
            </w:r>
          </w:p>
        </w:tc>
        <w:tc>
          <w:tcPr>
            <w:tcW w:w="2271" w:type="dxa"/>
            <w:tcBorders>
              <w:top w:val="nil"/>
              <w:left w:val="nil"/>
              <w:bottom w:val="nil"/>
              <w:right w:val="nil"/>
            </w:tcBorders>
            <w:shd w:val="clear" w:color="auto" w:fill="auto"/>
            <w:noWrap/>
            <w:vAlign w:val="bottom"/>
            <w:hideMark/>
          </w:tcPr>
          <w:p w14:paraId="3BE7646D"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1.80%</w:t>
            </w:r>
          </w:p>
        </w:tc>
      </w:tr>
      <w:tr w:rsidR="008E4D1E" w:rsidRPr="008E4D1E" w14:paraId="215228BC" w14:textId="77777777" w:rsidTr="00D96576">
        <w:trPr>
          <w:trHeight w:val="300"/>
        </w:trPr>
        <w:tc>
          <w:tcPr>
            <w:tcW w:w="3969" w:type="dxa"/>
            <w:tcBorders>
              <w:top w:val="nil"/>
              <w:left w:val="nil"/>
              <w:bottom w:val="nil"/>
              <w:right w:val="nil"/>
            </w:tcBorders>
            <w:shd w:val="clear" w:color="auto" w:fill="auto"/>
            <w:noWrap/>
            <w:vAlign w:val="bottom"/>
            <w:hideMark/>
          </w:tcPr>
          <w:p w14:paraId="451EC6B5" w14:textId="1E39DB2F" w:rsidR="008E4D1E" w:rsidRPr="008E4D1E" w:rsidRDefault="00835353" w:rsidP="008E4D1E">
            <w:pPr>
              <w:spacing w:after="0" w:line="240" w:lineRule="auto"/>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H</w:t>
            </w:r>
            <w:r w:rsidR="008E4D1E" w:rsidRPr="008E4D1E">
              <w:rPr>
                <w:rFonts w:ascii="Calibri" w:eastAsia="Times New Roman" w:hAnsi="Calibri" w:cs="Times New Roman"/>
                <w:color w:val="000000"/>
                <w:lang w:eastAsia="en-GB"/>
              </w:rPr>
              <w:t>usban</w:t>
            </w:r>
            <w:r>
              <w:rPr>
                <w:rFonts w:ascii="Calibri" w:eastAsia="Times New Roman" w:hAnsi="Calibri" w:cs="Times New Roman"/>
                <w:color w:val="000000"/>
                <w:lang w:eastAsia="en-GB"/>
              </w:rPr>
              <w:t xml:space="preserve">d or </w:t>
            </w:r>
            <w:r w:rsidR="008E4D1E" w:rsidRPr="008E4D1E">
              <w:rPr>
                <w:rFonts w:ascii="Calibri" w:eastAsia="Times New Roman" w:hAnsi="Calibri" w:cs="Times New Roman"/>
                <w:color w:val="000000"/>
                <w:lang w:eastAsia="en-GB"/>
              </w:rPr>
              <w:t>wife</w:t>
            </w:r>
          </w:p>
        </w:tc>
        <w:tc>
          <w:tcPr>
            <w:tcW w:w="2271" w:type="dxa"/>
            <w:tcBorders>
              <w:top w:val="nil"/>
              <w:left w:val="nil"/>
              <w:bottom w:val="nil"/>
              <w:right w:val="nil"/>
            </w:tcBorders>
            <w:shd w:val="clear" w:color="auto" w:fill="auto"/>
            <w:noWrap/>
            <w:vAlign w:val="bottom"/>
            <w:hideMark/>
          </w:tcPr>
          <w:p w14:paraId="48B9F754"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23.45%</w:t>
            </w:r>
          </w:p>
        </w:tc>
      </w:tr>
      <w:tr w:rsidR="008E4D1E" w:rsidRPr="008E4D1E" w14:paraId="3B393548" w14:textId="77777777" w:rsidTr="00D96576">
        <w:trPr>
          <w:trHeight w:val="300"/>
        </w:trPr>
        <w:tc>
          <w:tcPr>
            <w:tcW w:w="3969" w:type="dxa"/>
            <w:tcBorders>
              <w:top w:val="nil"/>
              <w:left w:val="nil"/>
              <w:bottom w:val="nil"/>
              <w:right w:val="nil"/>
            </w:tcBorders>
            <w:shd w:val="clear" w:color="auto" w:fill="auto"/>
            <w:noWrap/>
            <w:vAlign w:val="bottom"/>
            <w:hideMark/>
          </w:tcPr>
          <w:p w14:paraId="67F17841" w14:textId="27D36C6C" w:rsidR="008E4D1E" w:rsidRPr="008E4D1E" w:rsidRDefault="00835353" w:rsidP="008E4D1E">
            <w:pPr>
              <w:spacing w:after="0" w:line="240" w:lineRule="auto"/>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M</w:t>
            </w:r>
            <w:r w:rsidR="008E4D1E" w:rsidRPr="008E4D1E">
              <w:rPr>
                <w:rFonts w:ascii="Calibri" w:eastAsia="Times New Roman" w:hAnsi="Calibri" w:cs="Times New Roman"/>
                <w:color w:val="000000"/>
                <w:lang w:eastAsia="en-GB"/>
              </w:rPr>
              <w:t>yself</w:t>
            </w:r>
            <w:r>
              <w:rPr>
                <w:rFonts w:ascii="Calibri" w:eastAsia="Times New Roman" w:hAnsi="Calibri" w:cs="Times New Roman"/>
                <w:color w:val="000000"/>
                <w:lang w:eastAsia="en-GB"/>
              </w:rPr>
              <w:t xml:space="preserve"> </w:t>
            </w:r>
          </w:p>
        </w:tc>
        <w:tc>
          <w:tcPr>
            <w:tcW w:w="2271" w:type="dxa"/>
            <w:tcBorders>
              <w:top w:val="nil"/>
              <w:left w:val="nil"/>
              <w:bottom w:val="nil"/>
              <w:right w:val="nil"/>
            </w:tcBorders>
            <w:shd w:val="clear" w:color="auto" w:fill="auto"/>
            <w:noWrap/>
            <w:vAlign w:val="bottom"/>
            <w:hideMark/>
          </w:tcPr>
          <w:p w14:paraId="359F4C27" w14:textId="77777777" w:rsidR="008E4D1E" w:rsidRPr="008E4D1E" w:rsidRDefault="008E4D1E" w:rsidP="008E4D1E">
            <w:pPr>
              <w:spacing w:after="0" w:line="240" w:lineRule="auto"/>
              <w:jc w:val="right"/>
              <w:rPr>
                <w:rFonts w:ascii="Calibri" w:eastAsia="Times New Roman" w:hAnsi="Calibri" w:cs="Times New Roman"/>
                <w:color w:val="000000"/>
                <w:lang w:eastAsia="en-GB"/>
              </w:rPr>
            </w:pPr>
            <w:r w:rsidRPr="008E4D1E">
              <w:rPr>
                <w:rFonts w:ascii="Calibri" w:eastAsia="Times New Roman" w:hAnsi="Calibri" w:cs="Times New Roman"/>
                <w:color w:val="000000"/>
                <w:lang w:eastAsia="en-GB"/>
              </w:rPr>
              <w:t>63.66%</w:t>
            </w:r>
          </w:p>
        </w:tc>
      </w:tr>
      <w:tr w:rsidR="008E4D1E" w:rsidRPr="008E4D1E" w14:paraId="6683EEB9" w14:textId="77777777" w:rsidTr="00D96576">
        <w:trPr>
          <w:trHeight w:val="300"/>
        </w:trPr>
        <w:tc>
          <w:tcPr>
            <w:tcW w:w="3969" w:type="dxa"/>
            <w:tcBorders>
              <w:top w:val="single" w:sz="4" w:space="0" w:color="95B3D7"/>
              <w:left w:val="nil"/>
              <w:bottom w:val="nil"/>
              <w:right w:val="nil"/>
            </w:tcBorders>
            <w:shd w:val="clear" w:color="DCE6F1" w:fill="DCE6F1"/>
            <w:noWrap/>
            <w:vAlign w:val="bottom"/>
            <w:hideMark/>
          </w:tcPr>
          <w:p w14:paraId="1CBDDF14" w14:textId="77777777" w:rsidR="008E4D1E" w:rsidRPr="008E4D1E" w:rsidRDefault="008E4D1E" w:rsidP="008E4D1E">
            <w:pPr>
              <w:spacing w:after="0" w:line="240" w:lineRule="auto"/>
              <w:rPr>
                <w:rFonts w:ascii="Calibri" w:eastAsia="Times New Roman" w:hAnsi="Calibri" w:cs="Times New Roman"/>
                <w:b/>
                <w:bCs/>
                <w:color w:val="000000"/>
                <w:lang w:eastAsia="en-GB"/>
              </w:rPr>
            </w:pPr>
            <w:r w:rsidRPr="008E4D1E">
              <w:rPr>
                <w:rFonts w:ascii="Calibri" w:eastAsia="Times New Roman" w:hAnsi="Calibri" w:cs="Times New Roman"/>
                <w:b/>
                <w:bCs/>
                <w:color w:val="000000"/>
                <w:lang w:eastAsia="en-GB"/>
              </w:rPr>
              <w:t>Grand Total</w:t>
            </w:r>
          </w:p>
        </w:tc>
        <w:tc>
          <w:tcPr>
            <w:tcW w:w="2271" w:type="dxa"/>
            <w:tcBorders>
              <w:top w:val="single" w:sz="4" w:space="0" w:color="95B3D7"/>
              <w:left w:val="nil"/>
              <w:bottom w:val="nil"/>
              <w:right w:val="nil"/>
            </w:tcBorders>
            <w:shd w:val="clear" w:color="DCE6F1" w:fill="DCE6F1"/>
            <w:noWrap/>
            <w:vAlign w:val="bottom"/>
            <w:hideMark/>
          </w:tcPr>
          <w:p w14:paraId="3B23C687" w14:textId="77777777" w:rsidR="008E4D1E" w:rsidRPr="008E4D1E" w:rsidRDefault="008E4D1E" w:rsidP="008E4D1E">
            <w:pPr>
              <w:spacing w:after="0" w:line="240" w:lineRule="auto"/>
              <w:jc w:val="right"/>
              <w:rPr>
                <w:rFonts w:ascii="Calibri" w:eastAsia="Times New Roman" w:hAnsi="Calibri" w:cs="Times New Roman"/>
                <w:b/>
                <w:bCs/>
                <w:color w:val="000000"/>
                <w:lang w:eastAsia="en-GB"/>
              </w:rPr>
            </w:pPr>
            <w:r w:rsidRPr="008E4D1E">
              <w:rPr>
                <w:rFonts w:ascii="Calibri" w:eastAsia="Times New Roman" w:hAnsi="Calibri" w:cs="Times New Roman"/>
                <w:b/>
                <w:bCs/>
                <w:color w:val="000000"/>
                <w:lang w:eastAsia="en-GB"/>
              </w:rPr>
              <w:t>100.00%</w:t>
            </w:r>
          </w:p>
        </w:tc>
      </w:tr>
    </w:tbl>
    <w:p w14:paraId="706F6B2D" w14:textId="1659C6AB" w:rsidR="008E4D1E" w:rsidRDefault="008E4D1E" w:rsidP="00D87D24">
      <w:pPr>
        <w:spacing w:after="0"/>
        <w:rPr>
          <w:sz w:val="20"/>
          <w:szCs w:val="20"/>
        </w:rPr>
      </w:pPr>
    </w:p>
    <w:p w14:paraId="2748C15F" w14:textId="60D45D2C" w:rsidR="00A860FD" w:rsidRDefault="002F1089" w:rsidP="000473B1">
      <w:pPr>
        <w:spacing w:after="0"/>
        <w:jc w:val="both"/>
      </w:pPr>
      <w:r>
        <w:t xml:space="preserve">The vast majority of the </w:t>
      </w:r>
      <w:r w:rsidR="00965F52">
        <w:t>recipients</w:t>
      </w:r>
      <w:r>
        <w:t xml:space="preserve"> reported that they did not need help to receive cash assistance from UNHCR and this is true for all demographics. Those who needed help mentioned lack of accessibility of cash withdrawal p</w:t>
      </w:r>
      <w:r w:rsidR="000473B1">
        <w:t>oints</w:t>
      </w:r>
      <w:r>
        <w:t xml:space="preserve"> and costs associated with </w:t>
      </w:r>
      <w:r w:rsidR="000473B1">
        <w:t>travelling</w:t>
      </w:r>
      <w:r>
        <w:t xml:space="preserve"> to cash out points. Some 4% of </w:t>
      </w:r>
      <w:r w:rsidR="00A860FD">
        <w:t xml:space="preserve">all </w:t>
      </w:r>
      <w:r w:rsidR="000473B1">
        <w:t xml:space="preserve">the </w:t>
      </w:r>
      <w:r w:rsidR="00A860FD">
        <w:t xml:space="preserve">respondents </w:t>
      </w:r>
      <w:r>
        <w:t xml:space="preserve">did not know how to use their cards and this is something UNHCR needs to address in future awareness raising and financial literacy </w:t>
      </w:r>
      <w:r w:rsidR="000473B1">
        <w:t>interventions</w:t>
      </w:r>
      <w:r>
        <w:t xml:space="preserve">, </w:t>
      </w:r>
      <w:r w:rsidR="00A860FD">
        <w:t>particularly</w:t>
      </w:r>
      <w:r>
        <w:t xml:space="preserve"> in light of forthcoming extension of </w:t>
      </w:r>
      <w:r w:rsidR="000473B1">
        <w:t xml:space="preserve">the </w:t>
      </w:r>
      <w:r>
        <w:t xml:space="preserve">CBI to Kakuma. </w:t>
      </w:r>
      <w:r w:rsidR="00A860FD">
        <w:t xml:space="preserve">Issues related to accessibility and </w:t>
      </w:r>
      <w:r w:rsidR="00A860FD">
        <w:lastRenderedPageBreak/>
        <w:t xml:space="preserve">limited mobility of the </w:t>
      </w:r>
      <w:r w:rsidR="00965F52">
        <w:t>recipients</w:t>
      </w:r>
      <w:r w:rsidR="00A860FD">
        <w:t xml:space="preserve"> need to be discussed in the FDGs </w:t>
      </w:r>
      <w:r w:rsidR="000473B1">
        <w:t xml:space="preserve">to </w:t>
      </w:r>
      <w:r w:rsidR="004E009E">
        <w:t>identify</w:t>
      </w:r>
      <w:r w:rsidR="000473B1">
        <w:t xml:space="preserve"> special arrangements,</w:t>
      </w:r>
      <w:r w:rsidR="00A860FD">
        <w:t xml:space="preserve"> with active participation of field/protection staff. </w:t>
      </w:r>
    </w:p>
    <w:p w14:paraId="04F78AB6" w14:textId="77777777" w:rsidR="00A860FD" w:rsidRDefault="00A860FD" w:rsidP="00D87D24">
      <w:pPr>
        <w:spacing w:after="0"/>
      </w:pPr>
    </w:p>
    <w:p w14:paraId="74525AEA" w14:textId="364EEB0D" w:rsidR="002F1089" w:rsidRPr="00A860FD" w:rsidRDefault="00A860FD" w:rsidP="00D87D24">
      <w:pPr>
        <w:spacing w:after="0"/>
        <w:rPr>
          <w:b/>
          <w:bCs/>
        </w:rPr>
      </w:pPr>
      <w:r w:rsidRPr="00A860FD">
        <w:rPr>
          <w:b/>
          <w:bCs/>
        </w:rPr>
        <w:t>Table 3.1.5.</w:t>
      </w:r>
    </w:p>
    <w:tbl>
      <w:tblPr>
        <w:tblW w:w="0" w:type="auto"/>
        <w:tblLook w:val="04A0" w:firstRow="1" w:lastRow="0" w:firstColumn="1" w:lastColumn="0" w:noHBand="0" w:noVBand="1"/>
      </w:tblPr>
      <w:tblGrid>
        <w:gridCol w:w="5061"/>
        <w:gridCol w:w="3901"/>
        <w:gridCol w:w="1242"/>
      </w:tblGrid>
      <w:tr w:rsidR="00260B7F" w:rsidRPr="002F1089" w14:paraId="18E55465" w14:textId="77777777" w:rsidTr="00260B7F">
        <w:trPr>
          <w:trHeight w:val="300"/>
        </w:trPr>
        <w:tc>
          <w:tcPr>
            <w:tcW w:w="0" w:type="auto"/>
            <w:tcBorders>
              <w:top w:val="nil"/>
              <w:left w:val="nil"/>
              <w:bottom w:val="single" w:sz="4" w:space="0" w:color="95B3D7"/>
              <w:right w:val="nil"/>
            </w:tcBorders>
            <w:shd w:val="clear" w:color="DCE6F1" w:fill="DCE6F1"/>
            <w:noWrap/>
            <w:vAlign w:val="bottom"/>
            <w:hideMark/>
          </w:tcPr>
          <w:p w14:paraId="05B20465" w14:textId="3A545D69" w:rsidR="002F1089" w:rsidRPr="002F1089" w:rsidRDefault="002F1089" w:rsidP="002F1089">
            <w:pPr>
              <w:spacing w:after="0" w:line="240" w:lineRule="auto"/>
              <w:rPr>
                <w:rFonts w:ascii="Calibri" w:eastAsia="Times New Roman" w:hAnsi="Calibri" w:cs="Times New Roman"/>
                <w:b/>
                <w:bCs/>
                <w:color w:val="000000"/>
                <w:lang w:eastAsia="en-GB"/>
              </w:rPr>
            </w:pPr>
          </w:p>
        </w:tc>
        <w:tc>
          <w:tcPr>
            <w:tcW w:w="4011" w:type="dxa"/>
            <w:tcBorders>
              <w:top w:val="nil"/>
              <w:left w:val="nil"/>
              <w:bottom w:val="single" w:sz="4" w:space="0" w:color="95B3D7"/>
              <w:right w:val="nil"/>
            </w:tcBorders>
            <w:shd w:val="clear" w:color="DCE6F1" w:fill="DCE6F1"/>
            <w:noWrap/>
            <w:vAlign w:val="bottom"/>
            <w:hideMark/>
          </w:tcPr>
          <w:p w14:paraId="195F575B" w14:textId="19A8E754" w:rsidR="002F1089" w:rsidRPr="002F1089" w:rsidRDefault="00260B7F" w:rsidP="002F1089">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Respondents needed help to access cash assistance</w:t>
            </w:r>
          </w:p>
        </w:tc>
        <w:tc>
          <w:tcPr>
            <w:tcW w:w="1273" w:type="dxa"/>
            <w:tcBorders>
              <w:top w:val="nil"/>
              <w:left w:val="nil"/>
              <w:bottom w:val="single" w:sz="4" w:space="0" w:color="95B3D7"/>
              <w:right w:val="nil"/>
            </w:tcBorders>
            <w:shd w:val="clear" w:color="DCE6F1" w:fill="DCE6F1"/>
            <w:noWrap/>
            <w:vAlign w:val="bottom"/>
            <w:hideMark/>
          </w:tcPr>
          <w:p w14:paraId="79A70E87" w14:textId="6A9DEC25" w:rsidR="002F1089" w:rsidRPr="002F1089" w:rsidRDefault="00260B7F" w:rsidP="002F1089">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Count</w:t>
            </w:r>
          </w:p>
        </w:tc>
      </w:tr>
      <w:tr w:rsidR="00260B7F" w:rsidRPr="002F1089" w14:paraId="004BA1D6" w14:textId="77777777" w:rsidTr="00260B7F">
        <w:trPr>
          <w:trHeight w:val="300"/>
        </w:trPr>
        <w:tc>
          <w:tcPr>
            <w:tcW w:w="0" w:type="auto"/>
            <w:tcBorders>
              <w:top w:val="nil"/>
              <w:left w:val="nil"/>
              <w:bottom w:val="nil"/>
              <w:right w:val="nil"/>
            </w:tcBorders>
            <w:shd w:val="clear" w:color="auto" w:fill="auto"/>
            <w:noWrap/>
            <w:vAlign w:val="bottom"/>
            <w:hideMark/>
          </w:tcPr>
          <w:p w14:paraId="30E36A34" w14:textId="79FF0467" w:rsidR="002F1089" w:rsidRPr="002F1089" w:rsidRDefault="00A860FD" w:rsidP="002F1089">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C</w:t>
            </w:r>
            <w:r w:rsidR="002F1089" w:rsidRPr="002F1089">
              <w:rPr>
                <w:rFonts w:ascii="Calibri" w:eastAsia="Times New Roman" w:hAnsi="Calibri" w:cs="Times New Roman"/>
                <w:color w:val="000000"/>
                <w:lang w:eastAsia="en-GB"/>
              </w:rPr>
              <w:t>an</w:t>
            </w:r>
            <w:r w:rsidR="000473B1">
              <w:rPr>
                <w:rFonts w:ascii="Calibri" w:eastAsia="Times New Roman" w:hAnsi="Calibri" w:cs="Times New Roman"/>
                <w:color w:val="000000"/>
                <w:lang w:eastAsia="en-GB"/>
              </w:rPr>
              <w:t>no</w:t>
            </w:r>
            <w:r w:rsidR="002F1089" w:rsidRPr="002F1089">
              <w:rPr>
                <w:rFonts w:ascii="Calibri" w:eastAsia="Times New Roman" w:hAnsi="Calibri" w:cs="Times New Roman"/>
                <w:color w:val="000000"/>
                <w:lang w:eastAsia="en-GB"/>
              </w:rPr>
              <w:t>t</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read</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instructions</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withdraw</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money</w:t>
            </w:r>
          </w:p>
        </w:tc>
        <w:tc>
          <w:tcPr>
            <w:tcW w:w="4011" w:type="dxa"/>
            <w:tcBorders>
              <w:top w:val="nil"/>
              <w:left w:val="nil"/>
              <w:bottom w:val="nil"/>
              <w:right w:val="nil"/>
            </w:tcBorders>
            <w:shd w:val="clear" w:color="auto" w:fill="auto"/>
            <w:noWrap/>
            <w:vAlign w:val="bottom"/>
            <w:hideMark/>
          </w:tcPr>
          <w:p w14:paraId="1F6E199F"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1.03%</w:t>
            </w:r>
          </w:p>
        </w:tc>
        <w:tc>
          <w:tcPr>
            <w:tcW w:w="1273" w:type="dxa"/>
            <w:tcBorders>
              <w:top w:val="nil"/>
              <w:left w:val="nil"/>
              <w:bottom w:val="nil"/>
              <w:right w:val="nil"/>
            </w:tcBorders>
            <w:shd w:val="clear" w:color="auto" w:fill="auto"/>
            <w:noWrap/>
            <w:vAlign w:val="bottom"/>
            <w:hideMark/>
          </w:tcPr>
          <w:p w14:paraId="5DD99C3C"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4</w:t>
            </w:r>
          </w:p>
        </w:tc>
      </w:tr>
      <w:tr w:rsidR="00260B7F" w:rsidRPr="002F1089" w14:paraId="3F2C4CA6" w14:textId="77777777" w:rsidTr="00260B7F">
        <w:trPr>
          <w:trHeight w:val="300"/>
        </w:trPr>
        <w:tc>
          <w:tcPr>
            <w:tcW w:w="0" w:type="auto"/>
            <w:tcBorders>
              <w:top w:val="nil"/>
              <w:left w:val="nil"/>
              <w:bottom w:val="nil"/>
              <w:right w:val="nil"/>
            </w:tcBorders>
            <w:shd w:val="clear" w:color="auto" w:fill="auto"/>
            <w:noWrap/>
            <w:vAlign w:val="bottom"/>
            <w:hideMark/>
          </w:tcPr>
          <w:p w14:paraId="708C41C4" w14:textId="48E51543" w:rsidR="002F1089" w:rsidRPr="002F1089" w:rsidRDefault="00A860FD" w:rsidP="002F1089">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w:t>
            </w:r>
            <w:r w:rsidR="002F1089" w:rsidRPr="002F1089">
              <w:rPr>
                <w:rFonts w:ascii="Calibri" w:eastAsia="Times New Roman" w:hAnsi="Calibri" w:cs="Times New Roman"/>
                <w:color w:val="000000"/>
                <w:lang w:eastAsia="en-GB"/>
              </w:rPr>
              <w:t>id</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not</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know</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how</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use</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the</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ca</w:t>
            </w:r>
            <w:r>
              <w:rPr>
                <w:rFonts w:ascii="Calibri" w:eastAsia="Times New Roman" w:hAnsi="Calibri" w:cs="Times New Roman"/>
                <w:color w:val="000000"/>
                <w:lang w:eastAsia="en-GB"/>
              </w:rPr>
              <w:t>rd</w:t>
            </w:r>
          </w:p>
        </w:tc>
        <w:tc>
          <w:tcPr>
            <w:tcW w:w="4011" w:type="dxa"/>
            <w:tcBorders>
              <w:top w:val="nil"/>
              <w:left w:val="nil"/>
              <w:bottom w:val="nil"/>
              <w:right w:val="nil"/>
            </w:tcBorders>
            <w:shd w:val="clear" w:color="auto" w:fill="auto"/>
            <w:noWrap/>
            <w:vAlign w:val="bottom"/>
            <w:hideMark/>
          </w:tcPr>
          <w:p w14:paraId="4FC3F0CB"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3.87%</w:t>
            </w:r>
          </w:p>
        </w:tc>
        <w:tc>
          <w:tcPr>
            <w:tcW w:w="1273" w:type="dxa"/>
            <w:tcBorders>
              <w:top w:val="nil"/>
              <w:left w:val="nil"/>
              <w:bottom w:val="nil"/>
              <w:right w:val="nil"/>
            </w:tcBorders>
            <w:shd w:val="clear" w:color="auto" w:fill="auto"/>
            <w:noWrap/>
            <w:vAlign w:val="bottom"/>
            <w:hideMark/>
          </w:tcPr>
          <w:p w14:paraId="2AF975E3"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15</w:t>
            </w:r>
          </w:p>
        </w:tc>
      </w:tr>
      <w:tr w:rsidR="00260B7F" w:rsidRPr="002F1089" w14:paraId="7C35047F" w14:textId="77777777" w:rsidTr="00260B7F">
        <w:trPr>
          <w:trHeight w:val="300"/>
        </w:trPr>
        <w:tc>
          <w:tcPr>
            <w:tcW w:w="0" w:type="auto"/>
            <w:tcBorders>
              <w:top w:val="nil"/>
              <w:left w:val="nil"/>
              <w:bottom w:val="nil"/>
              <w:right w:val="nil"/>
            </w:tcBorders>
            <w:shd w:val="clear" w:color="auto" w:fill="auto"/>
            <w:noWrap/>
            <w:vAlign w:val="bottom"/>
            <w:hideMark/>
          </w:tcPr>
          <w:p w14:paraId="21854536" w14:textId="5D7B338B" w:rsidR="002F1089" w:rsidRPr="002F1089" w:rsidRDefault="00A860FD" w:rsidP="002F1089">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Li</w:t>
            </w:r>
            <w:r w:rsidR="002F1089" w:rsidRPr="002F1089">
              <w:rPr>
                <w:rFonts w:ascii="Calibri" w:eastAsia="Times New Roman" w:hAnsi="Calibri" w:cs="Times New Roman"/>
                <w:color w:val="000000"/>
                <w:lang w:eastAsia="en-GB"/>
              </w:rPr>
              <w:t>mited</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mobility</w:t>
            </w:r>
          </w:p>
        </w:tc>
        <w:tc>
          <w:tcPr>
            <w:tcW w:w="4011" w:type="dxa"/>
            <w:tcBorders>
              <w:top w:val="nil"/>
              <w:left w:val="nil"/>
              <w:bottom w:val="nil"/>
              <w:right w:val="nil"/>
            </w:tcBorders>
            <w:shd w:val="clear" w:color="auto" w:fill="auto"/>
            <w:noWrap/>
            <w:vAlign w:val="bottom"/>
            <w:hideMark/>
          </w:tcPr>
          <w:p w14:paraId="10BCF858"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5.15%</w:t>
            </w:r>
          </w:p>
        </w:tc>
        <w:tc>
          <w:tcPr>
            <w:tcW w:w="1273" w:type="dxa"/>
            <w:tcBorders>
              <w:top w:val="nil"/>
              <w:left w:val="nil"/>
              <w:bottom w:val="nil"/>
              <w:right w:val="nil"/>
            </w:tcBorders>
            <w:shd w:val="clear" w:color="auto" w:fill="auto"/>
            <w:noWrap/>
            <w:vAlign w:val="bottom"/>
            <w:hideMark/>
          </w:tcPr>
          <w:p w14:paraId="3C9005A3"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20</w:t>
            </w:r>
          </w:p>
        </w:tc>
      </w:tr>
      <w:tr w:rsidR="00260B7F" w:rsidRPr="002F1089" w14:paraId="69656AB5" w14:textId="77777777" w:rsidTr="00260B7F">
        <w:trPr>
          <w:trHeight w:val="300"/>
        </w:trPr>
        <w:tc>
          <w:tcPr>
            <w:tcW w:w="0" w:type="auto"/>
            <w:tcBorders>
              <w:top w:val="nil"/>
              <w:left w:val="nil"/>
              <w:bottom w:val="nil"/>
              <w:right w:val="nil"/>
            </w:tcBorders>
            <w:shd w:val="clear" w:color="auto" w:fill="auto"/>
            <w:noWrap/>
            <w:vAlign w:val="bottom"/>
            <w:hideMark/>
          </w:tcPr>
          <w:p w14:paraId="18FA6484" w14:textId="09B48B7F" w:rsidR="002F1089" w:rsidRPr="002F1089" w:rsidRDefault="00A860FD" w:rsidP="002F1089">
            <w:pPr>
              <w:spacing w:after="0" w:line="240" w:lineRule="auto"/>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N</w:t>
            </w:r>
            <w:r w:rsidR="002F1089" w:rsidRPr="002F1089">
              <w:rPr>
                <w:rFonts w:ascii="Calibri" w:eastAsia="Times New Roman" w:hAnsi="Calibri" w:cs="Times New Roman"/>
                <w:color w:val="000000"/>
                <w:lang w:eastAsia="en-GB"/>
              </w:rPr>
              <w: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money</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pay</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transport</w:t>
            </w:r>
            <w:r>
              <w:rPr>
                <w:rFonts w:ascii="Calibri" w:eastAsia="Times New Roman" w:hAnsi="Calibri" w:cs="Times New Roman"/>
                <w:color w:val="000000"/>
                <w:lang w:eastAsia="en-GB"/>
              </w:rPr>
              <w:t xml:space="preserve"> t</w:t>
            </w:r>
            <w:r w:rsidR="002F1089" w:rsidRPr="002F1089">
              <w:rPr>
                <w:rFonts w:ascii="Calibri" w:eastAsia="Times New Roman" w:hAnsi="Calibri" w:cs="Times New Roman"/>
                <w:color w:val="000000"/>
                <w:lang w:eastAsia="en-GB"/>
              </w:rPr>
              <w: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withdraw/spend</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the</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cash</w:t>
            </w:r>
          </w:p>
        </w:tc>
        <w:tc>
          <w:tcPr>
            <w:tcW w:w="4011" w:type="dxa"/>
            <w:tcBorders>
              <w:top w:val="nil"/>
              <w:left w:val="nil"/>
              <w:bottom w:val="nil"/>
              <w:right w:val="nil"/>
            </w:tcBorders>
            <w:shd w:val="clear" w:color="auto" w:fill="auto"/>
            <w:noWrap/>
            <w:vAlign w:val="bottom"/>
            <w:hideMark/>
          </w:tcPr>
          <w:p w14:paraId="58EED07A"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9.54%</w:t>
            </w:r>
          </w:p>
        </w:tc>
        <w:tc>
          <w:tcPr>
            <w:tcW w:w="1273" w:type="dxa"/>
            <w:tcBorders>
              <w:top w:val="nil"/>
              <w:left w:val="nil"/>
              <w:bottom w:val="nil"/>
              <w:right w:val="nil"/>
            </w:tcBorders>
            <w:shd w:val="clear" w:color="auto" w:fill="auto"/>
            <w:noWrap/>
            <w:vAlign w:val="bottom"/>
            <w:hideMark/>
          </w:tcPr>
          <w:p w14:paraId="5CC0BED2"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37</w:t>
            </w:r>
          </w:p>
        </w:tc>
      </w:tr>
      <w:tr w:rsidR="00260B7F" w:rsidRPr="002F1089" w14:paraId="0AFA0C06" w14:textId="77777777" w:rsidTr="00260B7F">
        <w:trPr>
          <w:trHeight w:val="300"/>
        </w:trPr>
        <w:tc>
          <w:tcPr>
            <w:tcW w:w="0" w:type="auto"/>
            <w:tcBorders>
              <w:top w:val="nil"/>
              <w:left w:val="nil"/>
              <w:bottom w:val="nil"/>
              <w:right w:val="nil"/>
            </w:tcBorders>
            <w:shd w:val="clear" w:color="auto" w:fill="auto"/>
            <w:noWrap/>
            <w:vAlign w:val="bottom"/>
            <w:hideMark/>
          </w:tcPr>
          <w:p w14:paraId="72BB9B96" w14:textId="2CC5717B" w:rsidR="002F1089" w:rsidRPr="002F1089" w:rsidRDefault="00A860FD" w:rsidP="002F1089">
            <w:pPr>
              <w:spacing w:after="0" w:line="240" w:lineRule="auto"/>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N</w:t>
            </w:r>
            <w:r w:rsidR="002F1089" w:rsidRPr="002F1089">
              <w:rPr>
                <w:rFonts w:ascii="Calibri" w:eastAsia="Times New Roman" w:hAnsi="Calibri" w:cs="Times New Roman"/>
                <w:color w:val="000000"/>
                <w:lang w:eastAsia="en-GB"/>
              </w:rPr>
              <w:t>o</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time</w:t>
            </w:r>
          </w:p>
        </w:tc>
        <w:tc>
          <w:tcPr>
            <w:tcW w:w="4011" w:type="dxa"/>
            <w:tcBorders>
              <w:top w:val="nil"/>
              <w:left w:val="nil"/>
              <w:bottom w:val="nil"/>
              <w:right w:val="nil"/>
            </w:tcBorders>
            <w:shd w:val="clear" w:color="auto" w:fill="auto"/>
            <w:noWrap/>
            <w:vAlign w:val="bottom"/>
            <w:hideMark/>
          </w:tcPr>
          <w:p w14:paraId="224CB0AC"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0.52%</w:t>
            </w:r>
          </w:p>
        </w:tc>
        <w:tc>
          <w:tcPr>
            <w:tcW w:w="1273" w:type="dxa"/>
            <w:tcBorders>
              <w:top w:val="nil"/>
              <w:left w:val="nil"/>
              <w:bottom w:val="nil"/>
              <w:right w:val="nil"/>
            </w:tcBorders>
            <w:shd w:val="clear" w:color="auto" w:fill="auto"/>
            <w:noWrap/>
            <w:vAlign w:val="bottom"/>
            <w:hideMark/>
          </w:tcPr>
          <w:p w14:paraId="73226E9A"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2</w:t>
            </w:r>
          </w:p>
        </w:tc>
      </w:tr>
      <w:tr w:rsidR="00260B7F" w:rsidRPr="002F1089" w14:paraId="3E00E9F2" w14:textId="77777777" w:rsidTr="00260B7F">
        <w:trPr>
          <w:trHeight w:val="300"/>
        </w:trPr>
        <w:tc>
          <w:tcPr>
            <w:tcW w:w="0" w:type="auto"/>
            <w:tcBorders>
              <w:top w:val="nil"/>
              <w:left w:val="nil"/>
              <w:bottom w:val="nil"/>
              <w:right w:val="nil"/>
            </w:tcBorders>
            <w:shd w:val="clear" w:color="auto" w:fill="auto"/>
            <w:noWrap/>
            <w:vAlign w:val="bottom"/>
            <w:hideMark/>
          </w:tcPr>
          <w:p w14:paraId="35AC023F" w14:textId="5B3A7BF2" w:rsidR="002F1089" w:rsidRPr="002F1089" w:rsidRDefault="00A860FD" w:rsidP="002F1089">
            <w:pPr>
              <w:spacing w:after="0" w:line="240" w:lineRule="auto"/>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O</w:t>
            </w:r>
            <w:r w:rsidR="002F1089" w:rsidRPr="002F1089">
              <w:rPr>
                <w:rFonts w:ascii="Calibri" w:eastAsia="Times New Roman" w:hAnsi="Calibri" w:cs="Times New Roman"/>
                <w:color w:val="000000"/>
                <w:lang w:eastAsia="en-GB"/>
              </w:rPr>
              <w:t>ther</w:t>
            </w:r>
            <w:r>
              <w:rPr>
                <w:rFonts w:ascii="Calibri" w:eastAsia="Times New Roman" w:hAnsi="Calibri" w:cs="Times New Roman"/>
                <w:color w:val="000000"/>
                <w:lang w:eastAsia="en-GB"/>
              </w:rPr>
              <w:t xml:space="preserve"> </w:t>
            </w:r>
          </w:p>
        </w:tc>
        <w:tc>
          <w:tcPr>
            <w:tcW w:w="4011" w:type="dxa"/>
            <w:tcBorders>
              <w:top w:val="nil"/>
              <w:left w:val="nil"/>
              <w:bottom w:val="nil"/>
              <w:right w:val="nil"/>
            </w:tcBorders>
            <w:shd w:val="clear" w:color="auto" w:fill="auto"/>
            <w:noWrap/>
            <w:vAlign w:val="bottom"/>
            <w:hideMark/>
          </w:tcPr>
          <w:p w14:paraId="22DEE9FA"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1.03%</w:t>
            </w:r>
          </w:p>
        </w:tc>
        <w:tc>
          <w:tcPr>
            <w:tcW w:w="1273" w:type="dxa"/>
            <w:tcBorders>
              <w:top w:val="nil"/>
              <w:left w:val="nil"/>
              <w:bottom w:val="nil"/>
              <w:right w:val="nil"/>
            </w:tcBorders>
            <w:shd w:val="clear" w:color="auto" w:fill="auto"/>
            <w:noWrap/>
            <w:vAlign w:val="bottom"/>
            <w:hideMark/>
          </w:tcPr>
          <w:p w14:paraId="5CC2F369"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4</w:t>
            </w:r>
          </w:p>
        </w:tc>
      </w:tr>
      <w:tr w:rsidR="00260B7F" w:rsidRPr="002F1089" w14:paraId="5023A758" w14:textId="77777777" w:rsidTr="00260B7F">
        <w:trPr>
          <w:trHeight w:val="300"/>
        </w:trPr>
        <w:tc>
          <w:tcPr>
            <w:tcW w:w="0" w:type="auto"/>
            <w:tcBorders>
              <w:top w:val="nil"/>
              <w:left w:val="nil"/>
              <w:bottom w:val="nil"/>
              <w:right w:val="nil"/>
            </w:tcBorders>
            <w:shd w:val="clear" w:color="auto" w:fill="auto"/>
            <w:noWrap/>
            <w:vAlign w:val="bottom"/>
            <w:hideMark/>
          </w:tcPr>
          <w:p w14:paraId="441BCAD8" w14:textId="09B62D64" w:rsidR="002F1089" w:rsidRPr="002F1089" w:rsidRDefault="00A860FD" w:rsidP="002F1089">
            <w:pPr>
              <w:spacing w:after="0" w:line="240" w:lineRule="auto"/>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P</w:t>
            </w:r>
            <w:r w:rsidR="002F1089" w:rsidRPr="002F1089">
              <w:rPr>
                <w:rFonts w:ascii="Calibri" w:eastAsia="Times New Roman" w:hAnsi="Calibri" w:cs="Times New Roman"/>
                <w:color w:val="000000"/>
                <w:lang w:eastAsia="en-GB"/>
              </w:rPr>
              <w:t>lace</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of</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withdrawal</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of</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cash</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not</w:t>
            </w:r>
            <w:r>
              <w:rPr>
                <w:rFonts w:ascii="Calibri" w:eastAsia="Times New Roman" w:hAnsi="Calibri" w:cs="Times New Roman"/>
                <w:color w:val="000000"/>
                <w:lang w:eastAsia="en-GB"/>
              </w:rPr>
              <w:t xml:space="preserve"> </w:t>
            </w:r>
            <w:r w:rsidR="002F1089" w:rsidRPr="002F1089">
              <w:rPr>
                <w:rFonts w:ascii="Calibri" w:eastAsia="Times New Roman" w:hAnsi="Calibri" w:cs="Times New Roman"/>
                <w:color w:val="000000"/>
                <w:lang w:eastAsia="en-GB"/>
              </w:rPr>
              <w:t>accessible</w:t>
            </w:r>
          </w:p>
        </w:tc>
        <w:tc>
          <w:tcPr>
            <w:tcW w:w="4011" w:type="dxa"/>
            <w:tcBorders>
              <w:top w:val="nil"/>
              <w:left w:val="nil"/>
              <w:bottom w:val="nil"/>
              <w:right w:val="nil"/>
            </w:tcBorders>
            <w:shd w:val="clear" w:color="auto" w:fill="auto"/>
            <w:noWrap/>
            <w:vAlign w:val="bottom"/>
            <w:hideMark/>
          </w:tcPr>
          <w:p w14:paraId="7941A9D1"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3.09%</w:t>
            </w:r>
          </w:p>
        </w:tc>
        <w:tc>
          <w:tcPr>
            <w:tcW w:w="1273" w:type="dxa"/>
            <w:tcBorders>
              <w:top w:val="nil"/>
              <w:left w:val="nil"/>
              <w:bottom w:val="nil"/>
              <w:right w:val="nil"/>
            </w:tcBorders>
            <w:shd w:val="clear" w:color="auto" w:fill="auto"/>
            <w:noWrap/>
            <w:vAlign w:val="bottom"/>
            <w:hideMark/>
          </w:tcPr>
          <w:p w14:paraId="671C9F99"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12</w:t>
            </w:r>
          </w:p>
        </w:tc>
      </w:tr>
      <w:tr w:rsidR="00260B7F" w:rsidRPr="002F1089" w14:paraId="7C0E984D" w14:textId="77777777" w:rsidTr="00260B7F">
        <w:trPr>
          <w:trHeight w:val="300"/>
        </w:trPr>
        <w:tc>
          <w:tcPr>
            <w:tcW w:w="0" w:type="auto"/>
            <w:tcBorders>
              <w:top w:val="nil"/>
              <w:left w:val="nil"/>
              <w:bottom w:val="nil"/>
              <w:right w:val="nil"/>
            </w:tcBorders>
            <w:shd w:val="clear" w:color="auto" w:fill="auto"/>
            <w:noWrap/>
            <w:vAlign w:val="bottom"/>
            <w:hideMark/>
          </w:tcPr>
          <w:p w14:paraId="02D7B0FE" w14:textId="18DEE719" w:rsidR="002F1089" w:rsidRPr="002F1089" w:rsidRDefault="00A860FD" w:rsidP="002F1089">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Did not need help/no answer</w:t>
            </w:r>
          </w:p>
        </w:tc>
        <w:tc>
          <w:tcPr>
            <w:tcW w:w="4011" w:type="dxa"/>
            <w:tcBorders>
              <w:top w:val="nil"/>
              <w:left w:val="nil"/>
              <w:bottom w:val="nil"/>
              <w:right w:val="nil"/>
            </w:tcBorders>
            <w:shd w:val="clear" w:color="auto" w:fill="auto"/>
            <w:noWrap/>
            <w:vAlign w:val="bottom"/>
            <w:hideMark/>
          </w:tcPr>
          <w:p w14:paraId="27ADA178"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75.77%</w:t>
            </w:r>
          </w:p>
        </w:tc>
        <w:tc>
          <w:tcPr>
            <w:tcW w:w="1273" w:type="dxa"/>
            <w:tcBorders>
              <w:top w:val="nil"/>
              <w:left w:val="nil"/>
              <w:bottom w:val="nil"/>
              <w:right w:val="nil"/>
            </w:tcBorders>
            <w:shd w:val="clear" w:color="auto" w:fill="auto"/>
            <w:noWrap/>
            <w:vAlign w:val="bottom"/>
            <w:hideMark/>
          </w:tcPr>
          <w:p w14:paraId="4B183DFB" w14:textId="77777777" w:rsidR="002F1089" w:rsidRPr="002F1089" w:rsidRDefault="002F1089" w:rsidP="002F1089">
            <w:pPr>
              <w:spacing w:after="0" w:line="240" w:lineRule="auto"/>
              <w:jc w:val="right"/>
              <w:rPr>
                <w:rFonts w:ascii="Calibri" w:eastAsia="Times New Roman" w:hAnsi="Calibri" w:cs="Times New Roman"/>
                <w:color w:val="000000"/>
                <w:lang w:eastAsia="en-GB"/>
              </w:rPr>
            </w:pPr>
            <w:r w:rsidRPr="002F1089">
              <w:rPr>
                <w:rFonts w:ascii="Calibri" w:eastAsia="Times New Roman" w:hAnsi="Calibri" w:cs="Times New Roman"/>
                <w:color w:val="000000"/>
                <w:lang w:eastAsia="en-GB"/>
              </w:rPr>
              <w:t>294</w:t>
            </w:r>
          </w:p>
        </w:tc>
      </w:tr>
      <w:tr w:rsidR="00260B7F" w:rsidRPr="002F1089" w14:paraId="21F7207C" w14:textId="77777777" w:rsidTr="00260B7F">
        <w:trPr>
          <w:trHeight w:val="300"/>
        </w:trPr>
        <w:tc>
          <w:tcPr>
            <w:tcW w:w="0" w:type="auto"/>
            <w:tcBorders>
              <w:top w:val="single" w:sz="4" w:space="0" w:color="95B3D7"/>
              <w:left w:val="nil"/>
              <w:bottom w:val="nil"/>
              <w:right w:val="nil"/>
            </w:tcBorders>
            <w:shd w:val="clear" w:color="DCE6F1" w:fill="DCE6F1"/>
            <w:noWrap/>
            <w:vAlign w:val="bottom"/>
            <w:hideMark/>
          </w:tcPr>
          <w:p w14:paraId="56F5C52C" w14:textId="77777777" w:rsidR="002F1089" w:rsidRPr="002F1089" w:rsidRDefault="002F1089" w:rsidP="002F1089">
            <w:pPr>
              <w:spacing w:after="0" w:line="240" w:lineRule="auto"/>
              <w:rPr>
                <w:rFonts w:ascii="Calibri" w:eastAsia="Times New Roman" w:hAnsi="Calibri" w:cs="Times New Roman"/>
                <w:b/>
                <w:bCs/>
                <w:color w:val="000000"/>
                <w:lang w:eastAsia="en-GB"/>
              </w:rPr>
            </w:pPr>
            <w:r w:rsidRPr="002F1089">
              <w:rPr>
                <w:rFonts w:ascii="Calibri" w:eastAsia="Times New Roman" w:hAnsi="Calibri" w:cs="Times New Roman"/>
                <w:b/>
                <w:bCs/>
                <w:color w:val="000000"/>
                <w:lang w:eastAsia="en-GB"/>
              </w:rPr>
              <w:t>Grand Total</w:t>
            </w:r>
          </w:p>
        </w:tc>
        <w:tc>
          <w:tcPr>
            <w:tcW w:w="4011" w:type="dxa"/>
            <w:tcBorders>
              <w:top w:val="single" w:sz="4" w:space="0" w:color="95B3D7"/>
              <w:left w:val="nil"/>
              <w:bottom w:val="nil"/>
              <w:right w:val="nil"/>
            </w:tcBorders>
            <w:shd w:val="clear" w:color="DCE6F1" w:fill="DCE6F1"/>
            <w:noWrap/>
            <w:vAlign w:val="bottom"/>
            <w:hideMark/>
          </w:tcPr>
          <w:p w14:paraId="2D9A04EC" w14:textId="77777777" w:rsidR="002F1089" w:rsidRPr="002F1089" w:rsidRDefault="002F1089" w:rsidP="002F1089">
            <w:pPr>
              <w:spacing w:after="0" w:line="240" w:lineRule="auto"/>
              <w:jc w:val="right"/>
              <w:rPr>
                <w:rFonts w:ascii="Calibri" w:eastAsia="Times New Roman" w:hAnsi="Calibri" w:cs="Times New Roman"/>
                <w:b/>
                <w:bCs/>
                <w:color w:val="000000"/>
                <w:lang w:eastAsia="en-GB"/>
              </w:rPr>
            </w:pPr>
            <w:r w:rsidRPr="002F1089">
              <w:rPr>
                <w:rFonts w:ascii="Calibri" w:eastAsia="Times New Roman" w:hAnsi="Calibri" w:cs="Times New Roman"/>
                <w:b/>
                <w:bCs/>
                <w:color w:val="000000"/>
                <w:lang w:eastAsia="en-GB"/>
              </w:rPr>
              <w:t>100.00%</w:t>
            </w:r>
          </w:p>
        </w:tc>
        <w:tc>
          <w:tcPr>
            <w:tcW w:w="1273" w:type="dxa"/>
            <w:tcBorders>
              <w:top w:val="single" w:sz="4" w:space="0" w:color="95B3D7"/>
              <w:left w:val="nil"/>
              <w:bottom w:val="nil"/>
              <w:right w:val="nil"/>
            </w:tcBorders>
            <w:shd w:val="clear" w:color="DCE6F1" w:fill="DCE6F1"/>
            <w:noWrap/>
            <w:vAlign w:val="bottom"/>
            <w:hideMark/>
          </w:tcPr>
          <w:p w14:paraId="08BBA6B5" w14:textId="77777777" w:rsidR="002F1089" w:rsidRPr="002F1089" w:rsidRDefault="002F1089" w:rsidP="002F1089">
            <w:pPr>
              <w:spacing w:after="0" w:line="240" w:lineRule="auto"/>
              <w:jc w:val="right"/>
              <w:rPr>
                <w:rFonts w:ascii="Calibri" w:eastAsia="Times New Roman" w:hAnsi="Calibri" w:cs="Times New Roman"/>
                <w:b/>
                <w:bCs/>
                <w:color w:val="000000"/>
                <w:lang w:eastAsia="en-GB"/>
              </w:rPr>
            </w:pPr>
            <w:r w:rsidRPr="002F1089">
              <w:rPr>
                <w:rFonts w:ascii="Calibri" w:eastAsia="Times New Roman" w:hAnsi="Calibri" w:cs="Times New Roman"/>
                <w:b/>
                <w:bCs/>
                <w:color w:val="000000"/>
                <w:lang w:eastAsia="en-GB"/>
              </w:rPr>
              <w:t>388</w:t>
            </w:r>
          </w:p>
        </w:tc>
      </w:tr>
    </w:tbl>
    <w:p w14:paraId="632C1762" w14:textId="77777777" w:rsidR="002F1089" w:rsidRDefault="002F1089" w:rsidP="00D87D24">
      <w:pPr>
        <w:spacing w:after="0"/>
      </w:pPr>
    </w:p>
    <w:p w14:paraId="135AB60C" w14:textId="401B51D7" w:rsidR="002F1089" w:rsidRPr="00A860FD" w:rsidRDefault="00A860FD" w:rsidP="00D87D24">
      <w:pPr>
        <w:spacing w:after="0"/>
        <w:rPr>
          <w:b/>
          <w:bCs/>
        </w:rPr>
      </w:pPr>
      <w:r w:rsidRPr="00A860FD">
        <w:rPr>
          <w:b/>
          <w:bCs/>
        </w:rPr>
        <w:t>Table 3.1.6.</w:t>
      </w:r>
    </w:p>
    <w:tbl>
      <w:tblPr>
        <w:tblW w:w="6617" w:type="dxa"/>
        <w:tblLook w:val="04A0" w:firstRow="1" w:lastRow="0" w:firstColumn="1" w:lastColumn="0" w:noHBand="0" w:noVBand="1"/>
      </w:tblPr>
      <w:tblGrid>
        <w:gridCol w:w="2102"/>
        <w:gridCol w:w="1273"/>
        <w:gridCol w:w="1445"/>
        <w:gridCol w:w="882"/>
        <w:gridCol w:w="1180"/>
      </w:tblGrid>
      <w:tr w:rsidR="00A860FD" w:rsidRPr="00A860FD" w14:paraId="66C97BF6" w14:textId="77777777" w:rsidTr="000473B1">
        <w:trPr>
          <w:trHeight w:val="300"/>
        </w:trPr>
        <w:tc>
          <w:tcPr>
            <w:tcW w:w="2102" w:type="dxa"/>
            <w:tcBorders>
              <w:top w:val="nil"/>
              <w:left w:val="nil"/>
              <w:bottom w:val="nil"/>
              <w:right w:val="nil"/>
            </w:tcBorders>
            <w:shd w:val="clear" w:color="DCE6F1" w:fill="DCE6F1"/>
            <w:noWrap/>
            <w:vAlign w:val="bottom"/>
            <w:hideMark/>
          </w:tcPr>
          <w:p w14:paraId="3D09A5B9" w14:textId="63A26725" w:rsidR="00A860FD" w:rsidRPr="00A860FD" w:rsidRDefault="00A860FD" w:rsidP="00A860FD">
            <w:pPr>
              <w:spacing w:after="0" w:line="240" w:lineRule="auto"/>
              <w:rPr>
                <w:rFonts w:ascii="Calibri" w:eastAsia="Times New Roman" w:hAnsi="Calibri" w:cs="Times New Roman"/>
                <w:b/>
                <w:bCs/>
                <w:color w:val="000000"/>
                <w:lang w:eastAsia="en-GB"/>
              </w:rPr>
            </w:pPr>
          </w:p>
        </w:tc>
        <w:tc>
          <w:tcPr>
            <w:tcW w:w="2718" w:type="dxa"/>
            <w:gridSpan w:val="2"/>
            <w:tcBorders>
              <w:top w:val="nil"/>
              <w:left w:val="nil"/>
              <w:bottom w:val="nil"/>
              <w:right w:val="nil"/>
            </w:tcBorders>
            <w:shd w:val="clear" w:color="DCE6F1" w:fill="DCE6F1"/>
            <w:noWrap/>
            <w:vAlign w:val="bottom"/>
            <w:hideMark/>
          </w:tcPr>
          <w:p w14:paraId="36277CB4" w14:textId="7D39D6EA" w:rsidR="00A860FD" w:rsidRPr="00A860FD" w:rsidRDefault="00A860FD" w:rsidP="00A860FD">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Needed help to Access Cash Assistance </w:t>
            </w:r>
          </w:p>
        </w:tc>
        <w:tc>
          <w:tcPr>
            <w:tcW w:w="617" w:type="dxa"/>
            <w:tcBorders>
              <w:top w:val="nil"/>
              <w:left w:val="nil"/>
              <w:bottom w:val="nil"/>
              <w:right w:val="nil"/>
            </w:tcBorders>
            <w:shd w:val="clear" w:color="DCE6F1" w:fill="DCE6F1"/>
            <w:noWrap/>
            <w:vAlign w:val="bottom"/>
            <w:hideMark/>
          </w:tcPr>
          <w:p w14:paraId="23E7DEB5" w14:textId="77777777" w:rsidR="00A860FD" w:rsidRPr="00A860FD" w:rsidRDefault="00A860FD" w:rsidP="00A860FD">
            <w:pPr>
              <w:spacing w:after="0" w:line="240" w:lineRule="auto"/>
              <w:rPr>
                <w:rFonts w:ascii="Calibri" w:eastAsia="Times New Roman" w:hAnsi="Calibri" w:cs="Times New Roman"/>
                <w:b/>
                <w:bCs/>
                <w:color w:val="000000"/>
                <w:lang w:eastAsia="en-GB"/>
              </w:rPr>
            </w:pPr>
          </w:p>
        </w:tc>
        <w:tc>
          <w:tcPr>
            <w:tcW w:w="1180" w:type="dxa"/>
            <w:tcBorders>
              <w:top w:val="nil"/>
              <w:left w:val="nil"/>
              <w:bottom w:val="nil"/>
              <w:right w:val="nil"/>
            </w:tcBorders>
            <w:shd w:val="clear" w:color="DCE6F1" w:fill="DCE6F1"/>
            <w:noWrap/>
            <w:vAlign w:val="bottom"/>
            <w:hideMark/>
          </w:tcPr>
          <w:p w14:paraId="11578D04" w14:textId="77777777" w:rsidR="00A860FD" w:rsidRPr="00A860FD" w:rsidRDefault="00A860FD" w:rsidP="00A860FD">
            <w:pPr>
              <w:spacing w:after="0" w:line="240" w:lineRule="auto"/>
              <w:rPr>
                <w:rFonts w:ascii="Times New Roman" w:eastAsia="Times New Roman" w:hAnsi="Times New Roman" w:cs="Times New Roman"/>
                <w:sz w:val="20"/>
                <w:szCs w:val="20"/>
                <w:lang w:eastAsia="en-GB"/>
              </w:rPr>
            </w:pPr>
          </w:p>
        </w:tc>
      </w:tr>
      <w:tr w:rsidR="00A860FD" w:rsidRPr="00A860FD" w14:paraId="3D30A7F2" w14:textId="77777777" w:rsidTr="000473B1">
        <w:trPr>
          <w:trHeight w:val="300"/>
        </w:trPr>
        <w:tc>
          <w:tcPr>
            <w:tcW w:w="2102" w:type="dxa"/>
            <w:tcBorders>
              <w:top w:val="nil"/>
              <w:left w:val="nil"/>
              <w:bottom w:val="single" w:sz="4" w:space="0" w:color="95B3D7"/>
              <w:right w:val="nil"/>
            </w:tcBorders>
            <w:shd w:val="clear" w:color="DCE6F1" w:fill="DCE6F1"/>
            <w:noWrap/>
            <w:vAlign w:val="bottom"/>
            <w:hideMark/>
          </w:tcPr>
          <w:p w14:paraId="5AA57E55" w14:textId="25EEEF2E" w:rsidR="00A860FD" w:rsidRPr="00A860FD" w:rsidRDefault="00A860FD" w:rsidP="00A860FD">
            <w:pPr>
              <w:spacing w:after="0" w:line="240" w:lineRule="auto"/>
              <w:rPr>
                <w:rFonts w:ascii="Calibri" w:eastAsia="Times New Roman" w:hAnsi="Calibri" w:cs="Times New Roman"/>
                <w:b/>
                <w:bCs/>
                <w:color w:val="000000"/>
                <w:lang w:eastAsia="en-GB"/>
              </w:rPr>
            </w:pPr>
          </w:p>
        </w:tc>
        <w:tc>
          <w:tcPr>
            <w:tcW w:w="1273" w:type="dxa"/>
            <w:tcBorders>
              <w:top w:val="nil"/>
              <w:left w:val="nil"/>
              <w:bottom w:val="single" w:sz="4" w:space="0" w:color="95B3D7"/>
              <w:right w:val="nil"/>
            </w:tcBorders>
            <w:shd w:val="clear" w:color="DCE6F1" w:fill="DCE6F1"/>
            <w:noWrap/>
            <w:vAlign w:val="bottom"/>
            <w:hideMark/>
          </w:tcPr>
          <w:p w14:paraId="19EC6749" w14:textId="4E3E735D" w:rsidR="00A860FD" w:rsidRPr="00A860FD" w:rsidRDefault="00A860FD" w:rsidP="00A860FD">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D</w:t>
            </w:r>
            <w:r w:rsidRPr="00A860FD">
              <w:rPr>
                <w:rFonts w:ascii="Calibri" w:eastAsia="Times New Roman" w:hAnsi="Calibri" w:cs="Times New Roman"/>
                <w:b/>
                <w:bCs/>
                <w:color w:val="000000"/>
                <w:lang w:eastAsia="en-GB"/>
              </w:rPr>
              <w:t>o not know</w:t>
            </w:r>
          </w:p>
        </w:tc>
        <w:tc>
          <w:tcPr>
            <w:tcW w:w="1445" w:type="dxa"/>
            <w:tcBorders>
              <w:top w:val="nil"/>
              <w:left w:val="nil"/>
              <w:bottom w:val="single" w:sz="4" w:space="0" w:color="95B3D7"/>
              <w:right w:val="nil"/>
            </w:tcBorders>
            <w:shd w:val="clear" w:color="DCE6F1" w:fill="DCE6F1"/>
            <w:noWrap/>
            <w:vAlign w:val="bottom"/>
            <w:hideMark/>
          </w:tcPr>
          <w:p w14:paraId="1D431E48" w14:textId="47F515A5" w:rsidR="00A860FD" w:rsidRPr="00A860FD" w:rsidRDefault="00A860FD" w:rsidP="00A860FD">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N</w:t>
            </w:r>
            <w:r w:rsidRPr="00A860FD">
              <w:rPr>
                <w:rFonts w:ascii="Calibri" w:eastAsia="Times New Roman" w:hAnsi="Calibri" w:cs="Times New Roman"/>
                <w:b/>
                <w:bCs/>
                <w:color w:val="000000"/>
                <w:lang w:eastAsia="en-GB"/>
              </w:rPr>
              <w:t>o</w:t>
            </w:r>
          </w:p>
        </w:tc>
        <w:tc>
          <w:tcPr>
            <w:tcW w:w="617" w:type="dxa"/>
            <w:tcBorders>
              <w:top w:val="nil"/>
              <w:left w:val="nil"/>
              <w:bottom w:val="single" w:sz="4" w:space="0" w:color="95B3D7"/>
              <w:right w:val="nil"/>
            </w:tcBorders>
            <w:shd w:val="clear" w:color="DCE6F1" w:fill="DCE6F1"/>
            <w:noWrap/>
            <w:vAlign w:val="bottom"/>
            <w:hideMark/>
          </w:tcPr>
          <w:p w14:paraId="32ED83ED" w14:textId="28497A8B" w:rsidR="00A860FD" w:rsidRPr="00A860FD" w:rsidRDefault="00A860FD" w:rsidP="00A860FD">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Y</w:t>
            </w:r>
            <w:r w:rsidRPr="00A860FD">
              <w:rPr>
                <w:rFonts w:ascii="Calibri" w:eastAsia="Times New Roman" w:hAnsi="Calibri" w:cs="Times New Roman"/>
                <w:b/>
                <w:bCs/>
                <w:color w:val="000000"/>
                <w:lang w:eastAsia="en-GB"/>
              </w:rPr>
              <w:t>es</w:t>
            </w:r>
          </w:p>
        </w:tc>
        <w:tc>
          <w:tcPr>
            <w:tcW w:w="1180" w:type="dxa"/>
            <w:tcBorders>
              <w:top w:val="nil"/>
              <w:left w:val="nil"/>
              <w:bottom w:val="single" w:sz="4" w:space="0" w:color="95B3D7"/>
              <w:right w:val="nil"/>
            </w:tcBorders>
            <w:shd w:val="clear" w:color="DCE6F1" w:fill="DCE6F1"/>
            <w:noWrap/>
            <w:vAlign w:val="bottom"/>
            <w:hideMark/>
          </w:tcPr>
          <w:p w14:paraId="5CEAF7C8" w14:textId="77777777" w:rsidR="00A860FD" w:rsidRPr="00A860FD" w:rsidRDefault="00A860FD" w:rsidP="00A860FD">
            <w:pPr>
              <w:spacing w:after="0" w:line="240" w:lineRule="auto"/>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Grand Total</w:t>
            </w:r>
          </w:p>
        </w:tc>
      </w:tr>
      <w:tr w:rsidR="00A860FD" w:rsidRPr="00A860FD" w14:paraId="0720002D" w14:textId="77777777" w:rsidTr="000473B1">
        <w:trPr>
          <w:trHeight w:val="300"/>
        </w:trPr>
        <w:tc>
          <w:tcPr>
            <w:tcW w:w="2102" w:type="dxa"/>
            <w:tcBorders>
              <w:top w:val="nil"/>
              <w:left w:val="nil"/>
              <w:bottom w:val="single" w:sz="4" w:space="0" w:color="95B3D7"/>
              <w:right w:val="nil"/>
            </w:tcBorders>
            <w:shd w:val="clear" w:color="auto" w:fill="auto"/>
            <w:noWrap/>
            <w:vAlign w:val="bottom"/>
            <w:hideMark/>
          </w:tcPr>
          <w:p w14:paraId="0EA7C529" w14:textId="6308AD1E" w:rsidR="00A860FD" w:rsidRPr="00A860FD" w:rsidRDefault="00B63265" w:rsidP="00A860FD">
            <w:pPr>
              <w:spacing w:after="0" w:line="240" w:lineRule="auto"/>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F</w:t>
            </w:r>
            <w:r w:rsidR="00A860FD" w:rsidRPr="00A860FD">
              <w:rPr>
                <w:rFonts w:ascii="Calibri" w:eastAsia="Times New Roman" w:hAnsi="Calibri" w:cs="Times New Roman"/>
                <w:b/>
                <w:bCs/>
                <w:color w:val="000000"/>
                <w:lang w:eastAsia="en-GB"/>
              </w:rPr>
              <w:t>emale</w:t>
            </w:r>
          </w:p>
        </w:tc>
        <w:tc>
          <w:tcPr>
            <w:tcW w:w="1273" w:type="dxa"/>
            <w:tcBorders>
              <w:top w:val="nil"/>
              <w:left w:val="nil"/>
              <w:bottom w:val="single" w:sz="4" w:space="0" w:color="95B3D7"/>
              <w:right w:val="nil"/>
            </w:tcBorders>
            <w:shd w:val="clear" w:color="auto" w:fill="auto"/>
            <w:noWrap/>
            <w:vAlign w:val="bottom"/>
            <w:hideMark/>
          </w:tcPr>
          <w:p w14:paraId="55436BFE"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0.00%</w:t>
            </w:r>
          </w:p>
        </w:tc>
        <w:tc>
          <w:tcPr>
            <w:tcW w:w="1445" w:type="dxa"/>
            <w:tcBorders>
              <w:top w:val="nil"/>
              <w:left w:val="nil"/>
              <w:bottom w:val="single" w:sz="4" w:space="0" w:color="95B3D7"/>
              <w:right w:val="nil"/>
            </w:tcBorders>
            <w:shd w:val="clear" w:color="auto" w:fill="auto"/>
            <w:noWrap/>
            <w:vAlign w:val="bottom"/>
            <w:hideMark/>
          </w:tcPr>
          <w:p w14:paraId="1692CEA9"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76.84%</w:t>
            </w:r>
          </w:p>
        </w:tc>
        <w:tc>
          <w:tcPr>
            <w:tcW w:w="617" w:type="dxa"/>
            <w:tcBorders>
              <w:top w:val="nil"/>
              <w:left w:val="nil"/>
              <w:bottom w:val="single" w:sz="4" w:space="0" w:color="95B3D7"/>
              <w:right w:val="nil"/>
            </w:tcBorders>
            <w:shd w:val="clear" w:color="auto" w:fill="auto"/>
            <w:noWrap/>
            <w:vAlign w:val="bottom"/>
            <w:hideMark/>
          </w:tcPr>
          <w:p w14:paraId="190EE5A4"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23.16%</w:t>
            </w:r>
          </w:p>
        </w:tc>
        <w:tc>
          <w:tcPr>
            <w:tcW w:w="1180" w:type="dxa"/>
            <w:tcBorders>
              <w:top w:val="nil"/>
              <w:left w:val="nil"/>
              <w:bottom w:val="single" w:sz="4" w:space="0" w:color="95B3D7"/>
              <w:right w:val="nil"/>
            </w:tcBorders>
            <w:shd w:val="clear" w:color="auto" w:fill="auto"/>
            <w:noWrap/>
            <w:vAlign w:val="bottom"/>
            <w:hideMark/>
          </w:tcPr>
          <w:p w14:paraId="6B8C798D"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100.00%</w:t>
            </w:r>
          </w:p>
        </w:tc>
      </w:tr>
      <w:tr w:rsidR="00A860FD" w:rsidRPr="00A860FD" w14:paraId="3F21014F" w14:textId="77777777" w:rsidTr="000473B1">
        <w:trPr>
          <w:trHeight w:val="300"/>
        </w:trPr>
        <w:tc>
          <w:tcPr>
            <w:tcW w:w="2102" w:type="dxa"/>
            <w:tcBorders>
              <w:top w:val="nil"/>
              <w:left w:val="nil"/>
              <w:bottom w:val="nil"/>
              <w:right w:val="nil"/>
            </w:tcBorders>
            <w:shd w:val="clear" w:color="auto" w:fill="auto"/>
            <w:noWrap/>
            <w:vAlign w:val="bottom"/>
            <w:hideMark/>
          </w:tcPr>
          <w:p w14:paraId="71B36BD4"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18-35 years</w:t>
            </w:r>
          </w:p>
        </w:tc>
        <w:tc>
          <w:tcPr>
            <w:tcW w:w="1273" w:type="dxa"/>
            <w:tcBorders>
              <w:top w:val="nil"/>
              <w:left w:val="nil"/>
              <w:bottom w:val="nil"/>
              <w:right w:val="nil"/>
            </w:tcBorders>
            <w:shd w:val="clear" w:color="auto" w:fill="auto"/>
            <w:noWrap/>
            <w:vAlign w:val="bottom"/>
            <w:hideMark/>
          </w:tcPr>
          <w:p w14:paraId="0B3C87AC"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2C2D9B71"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78.53%</w:t>
            </w:r>
          </w:p>
        </w:tc>
        <w:tc>
          <w:tcPr>
            <w:tcW w:w="617" w:type="dxa"/>
            <w:tcBorders>
              <w:top w:val="nil"/>
              <w:left w:val="nil"/>
              <w:bottom w:val="nil"/>
              <w:right w:val="nil"/>
            </w:tcBorders>
            <w:shd w:val="clear" w:color="auto" w:fill="auto"/>
            <w:noWrap/>
            <w:vAlign w:val="bottom"/>
            <w:hideMark/>
          </w:tcPr>
          <w:p w14:paraId="6CB0FC3D"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21.47%</w:t>
            </w:r>
          </w:p>
        </w:tc>
        <w:tc>
          <w:tcPr>
            <w:tcW w:w="1180" w:type="dxa"/>
            <w:tcBorders>
              <w:top w:val="nil"/>
              <w:left w:val="nil"/>
              <w:bottom w:val="nil"/>
              <w:right w:val="nil"/>
            </w:tcBorders>
            <w:shd w:val="clear" w:color="auto" w:fill="auto"/>
            <w:noWrap/>
            <w:vAlign w:val="bottom"/>
            <w:hideMark/>
          </w:tcPr>
          <w:p w14:paraId="5CC9A738"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0050FFC7" w14:textId="77777777" w:rsidTr="000473B1">
        <w:trPr>
          <w:trHeight w:val="300"/>
        </w:trPr>
        <w:tc>
          <w:tcPr>
            <w:tcW w:w="2102" w:type="dxa"/>
            <w:tcBorders>
              <w:top w:val="nil"/>
              <w:left w:val="nil"/>
              <w:bottom w:val="nil"/>
              <w:right w:val="nil"/>
            </w:tcBorders>
            <w:shd w:val="clear" w:color="auto" w:fill="auto"/>
            <w:noWrap/>
            <w:vAlign w:val="bottom"/>
            <w:hideMark/>
          </w:tcPr>
          <w:p w14:paraId="703C181A"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36-50 years</w:t>
            </w:r>
          </w:p>
        </w:tc>
        <w:tc>
          <w:tcPr>
            <w:tcW w:w="1273" w:type="dxa"/>
            <w:tcBorders>
              <w:top w:val="nil"/>
              <w:left w:val="nil"/>
              <w:bottom w:val="nil"/>
              <w:right w:val="nil"/>
            </w:tcBorders>
            <w:shd w:val="clear" w:color="auto" w:fill="auto"/>
            <w:noWrap/>
            <w:vAlign w:val="bottom"/>
            <w:hideMark/>
          </w:tcPr>
          <w:p w14:paraId="4C758692"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53B862E2"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73.75%</w:t>
            </w:r>
          </w:p>
        </w:tc>
        <w:tc>
          <w:tcPr>
            <w:tcW w:w="617" w:type="dxa"/>
            <w:tcBorders>
              <w:top w:val="nil"/>
              <w:left w:val="nil"/>
              <w:bottom w:val="nil"/>
              <w:right w:val="nil"/>
            </w:tcBorders>
            <w:shd w:val="clear" w:color="auto" w:fill="auto"/>
            <w:noWrap/>
            <w:vAlign w:val="bottom"/>
            <w:hideMark/>
          </w:tcPr>
          <w:p w14:paraId="63B65BC1"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26.25%</w:t>
            </w:r>
          </w:p>
        </w:tc>
        <w:tc>
          <w:tcPr>
            <w:tcW w:w="1180" w:type="dxa"/>
            <w:tcBorders>
              <w:top w:val="nil"/>
              <w:left w:val="nil"/>
              <w:bottom w:val="nil"/>
              <w:right w:val="nil"/>
            </w:tcBorders>
            <w:shd w:val="clear" w:color="auto" w:fill="auto"/>
            <w:noWrap/>
            <w:vAlign w:val="bottom"/>
            <w:hideMark/>
          </w:tcPr>
          <w:p w14:paraId="65EAEB47"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15666EF1" w14:textId="77777777" w:rsidTr="000473B1">
        <w:trPr>
          <w:trHeight w:val="300"/>
        </w:trPr>
        <w:tc>
          <w:tcPr>
            <w:tcW w:w="2102" w:type="dxa"/>
            <w:tcBorders>
              <w:top w:val="nil"/>
              <w:left w:val="nil"/>
              <w:bottom w:val="nil"/>
              <w:right w:val="nil"/>
            </w:tcBorders>
            <w:shd w:val="clear" w:color="auto" w:fill="auto"/>
            <w:noWrap/>
            <w:vAlign w:val="bottom"/>
            <w:hideMark/>
          </w:tcPr>
          <w:p w14:paraId="3E7127DF"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51-59 years</w:t>
            </w:r>
          </w:p>
        </w:tc>
        <w:tc>
          <w:tcPr>
            <w:tcW w:w="1273" w:type="dxa"/>
            <w:tcBorders>
              <w:top w:val="nil"/>
              <w:left w:val="nil"/>
              <w:bottom w:val="nil"/>
              <w:right w:val="nil"/>
            </w:tcBorders>
            <w:shd w:val="clear" w:color="auto" w:fill="auto"/>
            <w:noWrap/>
            <w:vAlign w:val="bottom"/>
            <w:hideMark/>
          </w:tcPr>
          <w:p w14:paraId="161360CB"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00751841"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66.67%</w:t>
            </w:r>
          </w:p>
        </w:tc>
        <w:tc>
          <w:tcPr>
            <w:tcW w:w="617" w:type="dxa"/>
            <w:tcBorders>
              <w:top w:val="nil"/>
              <w:left w:val="nil"/>
              <w:bottom w:val="nil"/>
              <w:right w:val="nil"/>
            </w:tcBorders>
            <w:shd w:val="clear" w:color="auto" w:fill="auto"/>
            <w:noWrap/>
            <w:vAlign w:val="bottom"/>
            <w:hideMark/>
          </w:tcPr>
          <w:p w14:paraId="27301430"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33.33%</w:t>
            </w:r>
          </w:p>
        </w:tc>
        <w:tc>
          <w:tcPr>
            <w:tcW w:w="1180" w:type="dxa"/>
            <w:tcBorders>
              <w:top w:val="nil"/>
              <w:left w:val="nil"/>
              <w:bottom w:val="nil"/>
              <w:right w:val="nil"/>
            </w:tcBorders>
            <w:shd w:val="clear" w:color="auto" w:fill="auto"/>
            <w:noWrap/>
            <w:vAlign w:val="bottom"/>
            <w:hideMark/>
          </w:tcPr>
          <w:p w14:paraId="7A832D1B"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2BE4EB75" w14:textId="77777777" w:rsidTr="000473B1">
        <w:trPr>
          <w:trHeight w:val="300"/>
        </w:trPr>
        <w:tc>
          <w:tcPr>
            <w:tcW w:w="2102" w:type="dxa"/>
            <w:tcBorders>
              <w:top w:val="nil"/>
              <w:left w:val="nil"/>
              <w:bottom w:val="nil"/>
              <w:right w:val="nil"/>
            </w:tcBorders>
            <w:shd w:val="clear" w:color="auto" w:fill="auto"/>
            <w:noWrap/>
            <w:vAlign w:val="bottom"/>
            <w:hideMark/>
          </w:tcPr>
          <w:p w14:paraId="15BAD4AB"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60 years and above</w:t>
            </w:r>
          </w:p>
        </w:tc>
        <w:tc>
          <w:tcPr>
            <w:tcW w:w="1273" w:type="dxa"/>
            <w:tcBorders>
              <w:top w:val="nil"/>
              <w:left w:val="nil"/>
              <w:bottom w:val="nil"/>
              <w:right w:val="nil"/>
            </w:tcBorders>
            <w:shd w:val="clear" w:color="auto" w:fill="auto"/>
            <w:noWrap/>
            <w:vAlign w:val="bottom"/>
            <w:hideMark/>
          </w:tcPr>
          <w:p w14:paraId="3B7D51AE"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51B34478"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80.00%</w:t>
            </w:r>
          </w:p>
        </w:tc>
        <w:tc>
          <w:tcPr>
            <w:tcW w:w="617" w:type="dxa"/>
            <w:tcBorders>
              <w:top w:val="nil"/>
              <w:left w:val="nil"/>
              <w:bottom w:val="nil"/>
              <w:right w:val="nil"/>
            </w:tcBorders>
            <w:shd w:val="clear" w:color="auto" w:fill="auto"/>
            <w:noWrap/>
            <w:vAlign w:val="bottom"/>
            <w:hideMark/>
          </w:tcPr>
          <w:p w14:paraId="65569BA3"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20.00%</w:t>
            </w:r>
          </w:p>
        </w:tc>
        <w:tc>
          <w:tcPr>
            <w:tcW w:w="1180" w:type="dxa"/>
            <w:tcBorders>
              <w:top w:val="nil"/>
              <w:left w:val="nil"/>
              <w:bottom w:val="nil"/>
              <w:right w:val="nil"/>
            </w:tcBorders>
            <w:shd w:val="clear" w:color="auto" w:fill="auto"/>
            <w:noWrap/>
            <w:vAlign w:val="bottom"/>
            <w:hideMark/>
          </w:tcPr>
          <w:p w14:paraId="469DB992"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0631FC1C" w14:textId="77777777" w:rsidTr="000473B1">
        <w:trPr>
          <w:trHeight w:val="300"/>
        </w:trPr>
        <w:tc>
          <w:tcPr>
            <w:tcW w:w="2102" w:type="dxa"/>
            <w:tcBorders>
              <w:top w:val="nil"/>
              <w:left w:val="nil"/>
              <w:bottom w:val="single" w:sz="4" w:space="0" w:color="95B3D7"/>
              <w:right w:val="nil"/>
            </w:tcBorders>
            <w:shd w:val="clear" w:color="auto" w:fill="auto"/>
            <w:noWrap/>
            <w:vAlign w:val="bottom"/>
            <w:hideMark/>
          </w:tcPr>
          <w:p w14:paraId="0829C40B" w14:textId="78EF116B" w:rsidR="00A860FD" w:rsidRPr="00A860FD" w:rsidRDefault="00B63265" w:rsidP="00A860FD">
            <w:pPr>
              <w:spacing w:after="0" w:line="240" w:lineRule="auto"/>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M</w:t>
            </w:r>
            <w:r w:rsidR="00A860FD" w:rsidRPr="00A860FD">
              <w:rPr>
                <w:rFonts w:ascii="Calibri" w:eastAsia="Times New Roman" w:hAnsi="Calibri" w:cs="Times New Roman"/>
                <w:b/>
                <w:bCs/>
                <w:color w:val="000000"/>
                <w:lang w:eastAsia="en-GB"/>
              </w:rPr>
              <w:t>ale</w:t>
            </w:r>
          </w:p>
        </w:tc>
        <w:tc>
          <w:tcPr>
            <w:tcW w:w="1273" w:type="dxa"/>
            <w:tcBorders>
              <w:top w:val="nil"/>
              <w:left w:val="nil"/>
              <w:bottom w:val="single" w:sz="4" w:space="0" w:color="95B3D7"/>
              <w:right w:val="nil"/>
            </w:tcBorders>
            <w:shd w:val="clear" w:color="auto" w:fill="auto"/>
            <w:noWrap/>
            <w:vAlign w:val="bottom"/>
            <w:hideMark/>
          </w:tcPr>
          <w:p w14:paraId="455299FC"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1.94%</w:t>
            </w:r>
          </w:p>
        </w:tc>
        <w:tc>
          <w:tcPr>
            <w:tcW w:w="1445" w:type="dxa"/>
            <w:tcBorders>
              <w:top w:val="nil"/>
              <w:left w:val="nil"/>
              <w:bottom w:val="single" w:sz="4" w:space="0" w:color="95B3D7"/>
              <w:right w:val="nil"/>
            </w:tcBorders>
            <w:shd w:val="clear" w:color="auto" w:fill="auto"/>
            <w:noWrap/>
            <w:vAlign w:val="bottom"/>
            <w:hideMark/>
          </w:tcPr>
          <w:p w14:paraId="0CEA3709"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70.87%</w:t>
            </w:r>
          </w:p>
        </w:tc>
        <w:tc>
          <w:tcPr>
            <w:tcW w:w="617" w:type="dxa"/>
            <w:tcBorders>
              <w:top w:val="nil"/>
              <w:left w:val="nil"/>
              <w:bottom w:val="single" w:sz="4" w:space="0" w:color="95B3D7"/>
              <w:right w:val="nil"/>
            </w:tcBorders>
            <w:shd w:val="clear" w:color="auto" w:fill="auto"/>
            <w:noWrap/>
            <w:vAlign w:val="bottom"/>
            <w:hideMark/>
          </w:tcPr>
          <w:p w14:paraId="104E099F"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27.18%</w:t>
            </w:r>
          </w:p>
        </w:tc>
        <w:tc>
          <w:tcPr>
            <w:tcW w:w="1180" w:type="dxa"/>
            <w:tcBorders>
              <w:top w:val="nil"/>
              <w:left w:val="nil"/>
              <w:bottom w:val="single" w:sz="4" w:space="0" w:color="95B3D7"/>
              <w:right w:val="nil"/>
            </w:tcBorders>
            <w:shd w:val="clear" w:color="auto" w:fill="auto"/>
            <w:noWrap/>
            <w:vAlign w:val="bottom"/>
            <w:hideMark/>
          </w:tcPr>
          <w:p w14:paraId="1CD3D8D4"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100.00%</w:t>
            </w:r>
          </w:p>
        </w:tc>
      </w:tr>
      <w:tr w:rsidR="00A860FD" w:rsidRPr="00A860FD" w14:paraId="39203C7E" w14:textId="77777777" w:rsidTr="000473B1">
        <w:trPr>
          <w:trHeight w:val="300"/>
        </w:trPr>
        <w:tc>
          <w:tcPr>
            <w:tcW w:w="2102" w:type="dxa"/>
            <w:tcBorders>
              <w:top w:val="nil"/>
              <w:left w:val="nil"/>
              <w:bottom w:val="nil"/>
              <w:right w:val="nil"/>
            </w:tcBorders>
            <w:shd w:val="clear" w:color="auto" w:fill="auto"/>
            <w:noWrap/>
            <w:vAlign w:val="bottom"/>
            <w:hideMark/>
          </w:tcPr>
          <w:p w14:paraId="46A16F66"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18-35 years</w:t>
            </w:r>
          </w:p>
        </w:tc>
        <w:tc>
          <w:tcPr>
            <w:tcW w:w="1273" w:type="dxa"/>
            <w:tcBorders>
              <w:top w:val="nil"/>
              <w:left w:val="nil"/>
              <w:bottom w:val="nil"/>
              <w:right w:val="nil"/>
            </w:tcBorders>
            <w:shd w:val="clear" w:color="auto" w:fill="auto"/>
            <w:noWrap/>
            <w:vAlign w:val="bottom"/>
            <w:hideMark/>
          </w:tcPr>
          <w:p w14:paraId="3A3B82DB"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2.78%</w:t>
            </w:r>
          </w:p>
        </w:tc>
        <w:tc>
          <w:tcPr>
            <w:tcW w:w="1445" w:type="dxa"/>
            <w:tcBorders>
              <w:top w:val="nil"/>
              <w:left w:val="nil"/>
              <w:bottom w:val="nil"/>
              <w:right w:val="nil"/>
            </w:tcBorders>
            <w:shd w:val="clear" w:color="auto" w:fill="auto"/>
            <w:noWrap/>
            <w:vAlign w:val="bottom"/>
            <w:hideMark/>
          </w:tcPr>
          <w:p w14:paraId="1817ED7E"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69.44%</w:t>
            </w:r>
          </w:p>
        </w:tc>
        <w:tc>
          <w:tcPr>
            <w:tcW w:w="617" w:type="dxa"/>
            <w:tcBorders>
              <w:top w:val="nil"/>
              <w:left w:val="nil"/>
              <w:bottom w:val="nil"/>
              <w:right w:val="nil"/>
            </w:tcBorders>
            <w:shd w:val="clear" w:color="auto" w:fill="auto"/>
            <w:noWrap/>
            <w:vAlign w:val="bottom"/>
            <w:hideMark/>
          </w:tcPr>
          <w:p w14:paraId="68FEBDC2"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27.78%</w:t>
            </w:r>
          </w:p>
        </w:tc>
        <w:tc>
          <w:tcPr>
            <w:tcW w:w="1180" w:type="dxa"/>
            <w:tcBorders>
              <w:top w:val="nil"/>
              <w:left w:val="nil"/>
              <w:bottom w:val="nil"/>
              <w:right w:val="nil"/>
            </w:tcBorders>
            <w:shd w:val="clear" w:color="auto" w:fill="auto"/>
            <w:noWrap/>
            <w:vAlign w:val="bottom"/>
            <w:hideMark/>
          </w:tcPr>
          <w:p w14:paraId="0FC2A428"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609A2AD3" w14:textId="77777777" w:rsidTr="000473B1">
        <w:trPr>
          <w:trHeight w:val="300"/>
        </w:trPr>
        <w:tc>
          <w:tcPr>
            <w:tcW w:w="2102" w:type="dxa"/>
            <w:tcBorders>
              <w:top w:val="nil"/>
              <w:left w:val="nil"/>
              <w:bottom w:val="nil"/>
              <w:right w:val="nil"/>
            </w:tcBorders>
            <w:shd w:val="clear" w:color="auto" w:fill="auto"/>
            <w:noWrap/>
            <w:vAlign w:val="bottom"/>
            <w:hideMark/>
          </w:tcPr>
          <w:p w14:paraId="24BD7CD3"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36-50 years</w:t>
            </w:r>
          </w:p>
        </w:tc>
        <w:tc>
          <w:tcPr>
            <w:tcW w:w="1273" w:type="dxa"/>
            <w:tcBorders>
              <w:top w:val="nil"/>
              <w:left w:val="nil"/>
              <w:bottom w:val="nil"/>
              <w:right w:val="nil"/>
            </w:tcBorders>
            <w:shd w:val="clear" w:color="auto" w:fill="auto"/>
            <w:noWrap/>
            <w:vAlign w:val="bottom"/>
            <w:hideMark/>
          </w:tcPr>
          <w:p w14:paraId="146A7655"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534A5FE3"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74.07%</w:t>
            </w:r>
          </w:p>
        </w:tc>
        <w:tc>
          <w:tcPr>
            <w:tcW w:w="617" w:type="dxa"/>
            <w:tcBorders>
              <w:top w:val="nil"/>
              <w:left w:val="nil"/>
              <w:bottom w:val="nil"/>
              <w:right w:val="nil"/>
            </w:tcBorders>
            <w:shd w:val="clear" w:color="auto" w:fill="auto"/>
            <w:noWrap/>
            <w:vAlign w:val="bottom"/>
            <w:hideMark/>
          </w:tcPr>
          <w:p w14:paraId="674D6C77"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25.93%</w:t>
            </w:r>
          </w:p>
        </w:tc>
        <w:tc>
          <w:tcPr>
            <w:tcW w:w="1180" w:type="dxa"/>
            <w:tcBorders>
              <w:top w:val="nil"/>
              <w:left w:val="nil"/>
              <w:bottom w:val="nil"/>
              <w:right w:val="nil"/>
            </w:tcBorders>
            <w:shd w:val="clear" w:color="auto" w:fill="auto"/>
            <w:noWrap/>
            <w:vAlign w:val="bottom"/>
            <w:hideMark/>
          </w:tcPr>
          <w:p w14:paraId="20470BBE"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23FE866F" w14:textId="77777777" w:rsidTr="000473B1">
        <w:trPr>
          <w:trHeight w:val="300"/>
        </w:trPr>
        <w:tc>
          <w:tcPr>
            <w:tcW w:w="2102" w:type="dxa"/>
            <w:tcBorders>
              <w:top w:val="nil"/>
              <w:left w:val="nil"/>
              <w:bottom w:val="nil"/>
              <w:right w:val="nil"/>
            </w:tcBorders>
            <w:shd w:val="clear" w:color="auto" w:fill="auto"/>
            <w:noWrap/>
            <w:vAlign w:val="bottom"/>
            <w:hideMark/>
          </w:tcPr>
          <w:p w14:paraId="1569C057"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51-59 years</w:t>
            </w:r>
          </w:p>
        </w:tc>
        <w:tc>
          <w:tcPr>
            <w:tcW w:w="1273" w:type="dxa"/>
            <w:tcBorders>
              <w:top w:val="nil"/>
              <w:left w:val="nil"/>
              <w:bottom w:val="nil"/>
              <w:right w:val="nil"/>
            </w:tcBorders>
            <w:shd w:val="clear" w:color="auto" w:fill="auto"/>
            <w:noWrap/>
            <w:vAlign w:val="bottom"/>
            <w:hideMark/>
          </w:tcPr>
          <w:p w14:paraId="15047B5C"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67FD4346" w14:textId="77777777" w:rsidR="00A860FD" w:rsidRPr="00A860FD" w:rsidRDefault="00A860FD" w:rsidP="00A860FD">
            <w:pPr>
              <w:spacing w:after="0" w:line="240" w:lineRule="auto"/>
              <w:jc w:val="center"/>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w:t>
            </w:r>
          </w:p>
        </w:tc>
        <w:tc>
          <w:tcPr>
            <w:tcW w:w="617" w:type="dxa"/>
            <w:tcBorders>
              <w:top w:val="nil"/>
              <w:left w:val="nil"/>
              <w:bottom w:val="nil"/>
              <w:right w:val="nil"/>
            </w:tcBorders>
            <w:shd w:val="clear" w:color="auto" w:fill="auto"/>
            <w:noWrap/>
            <w:vAlign w:val="bottom"/>
            <w:hideMark/>
          </w:tcPr>
          <w:p w14:paraId="7A0ABFE0"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180" w:type="dxa"/>
            <w:tcBorders>
              <w:top w:val="nil"/>
              <w:left w:val="nil"/>
              <w:bottom w:val="nil"/>
              <w:right w:val="nil"/>
            </w:tcBorders>
            <w:shd w:val="clear" w:color="auto" w:fill="auto"/>
            <w:noWrap/>
            <w:vAlign w:val="bottom"/>
            <w:hideMark/>
          </w:tcPr>
          <w:p w14:paraId="096FE05A"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6CB8028E" w14:textId="77777777" w:rsidTr="000473B1">
        <w:trPr>
          <w:trHeight w:val="300"/>
        </w:trPr>
        <w:tc>
          <w:tcPr>
            <w:tcW w:w="2102" w:type="dxa"/>
            <w:tcBorders>
              <w:top w:val="nil"/>
              <w:left w:val="nil"/>
              <w:bottom w:val="nil"/>
              <w:right w:val="nil"/>
            </w:tcBorders>
            <w:shd w:val="clear" w:color="auto" w:fill="auto"/>
            <w:noWrap/>
            <w:vAlign w:val="bottom"/>
            <w:hideMark/>
          </w:tcPr>
          <w:p w14:paraId="76780A77" w14:textId="77777777" w:rsidR="00A860FD" w:rsidRPr="00A860FD" w:rsidRDefault="00A860FD" w:rsidP="00A860FD">
            <w:pPr>
              <w:spacing w:after="0" w:line="240" w:lineRule="auto"/>
              <w:ind w:firstLineChars="100" w:firstLine="220"/>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60 years and above</w:t>
            </w:r>
          </w:p>
        </w:tc>
        <w:tc>
          <w:tcPr>
            <w:tcW w:w="1273" w:type="dxa"/>
            <w:tcBorders>
              <w:top w:val="nil"/>
              <w:left w:val="nil"/>
              <w:bottom w:val="nil"/>
              <w:right w:val="nil"/>
            </w:tcBorders>
            <w:shd w:val="clear" w:color="auto" w:fill="auto"/>
            <w:noWrap/>
            <w:vAlign w:val="bottom"/>
            <w:hideMark/>
          </w:tcPr>
          <w:p w14:paraId="763675A2"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0.00%</w:t>
            </w:r>
          </w:p>
        </w:tc>
        <w:tc>
          <w:tcPr>
            <w:tcW w:w="1445" w:type="dxa"/>
            <w:tcBorders>
              <w:top w:val="nil"/>
              <w:left w:val="nil"/>
              <w:bottom w:val="nil"/>
              <w:right w:val="nil"/>
            </w:tcBorders>
            <w:shd w:val="clear" w:color="auto" w:fill="auto"/>
            <w:noWrap/>
            <w:vAlign w:val="bottom"/>
            <w:hideMark/>
          </w:tcPr>
          <w:p w14:paraId="224BB22D"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50.00%</w:t>
            </w:r>
          </w:p>
        </w:tc>
        <w:tc>
          <w:tcPr>
            <w:tcW w:w="617" w:type="dxa"/>
            <w:tcBorders>
              <w:top w:val="nil"/>
              <w:left w:val="nil"/>
              <w:bottom w:val="nil"/>
              <w:right w:val="nil"/>
            </w:tcBorders>
            <w:shd w:val="clear" w:color="auto" w:fill="auto"/>
            <w:noWrap/>
            <w:vAlign w:val="bottom"/>
            <w:hideMark/>
          </w:tcPr>
          <w:p w14:paraId="4CFF3898"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50.00%</w:t>
            </w:r>
          </w:p>
        </w:tc>
        <w:tc>
          <w:tcPr>
            <w:tcW w:w="1180" w:type="dxa"/>
            <w:tcBorders>
              <w:top w:val="nil"/>
              <w:left w:val="nil"/>
              <w:bottom w:val="nil"/>
              <w:right w:val="nil"/>
            </w:tcBorders>
            <w:shd w:val="clear" w:color="auto" w:fill="auto"/>
            <w:noWrap/>
            <w:vAlign w:val="bottom"/>
            <w:hideMark/>
          </w:tcPr>
          <w:p w14:paraId="762B0DA9" w14:textId="77777777" w:rsidR="00A860FD" w:rsidRPr="00A860FD" w:rsidRDefault="00A860FD" w:rsidP="00A860FD">
            <w:pPr>
              <w:spacing w:after="0" w:line="240" w:lineRule="auto"/>
              <w:jc w:val="right"/>
              <w:rPr>
                <w:rFonts w:ascii="Calibri" w:eastAsia="Times New Roman" w:hAnsi="Calibri" w:cs="Times New Roman"/>
                <w:color w:val="000000"/>
                <w:lang w:eastAsia="en-GB"/>
              </w:rPr>
            </w:pPr>
            <w:r w:rsidRPr="00A860FD">
              <w:rPr>
                <w:rFonts w:ascii="Calibri" w:eastAsia="Times New Roman" w:hAnsi="Calibri" w:cs="Times New Roman"/>
                <w:color w:val="000000"/>
                <w:lang w:eastAsia="en-GB"/>
              </w:rPr>
              <w:t>100.00%</w:t>
            </w:r>
          </w:p>
        </w:tc>
      </w:tr>
      <w:tr w:rsidR="00A860FD" w:rsidRPr="00A860FD" w14:paraId="2DB02FC5" w14:textId="77777777" w:rsidTr="000473B1">
        <w:trPr>
          <w:trHeight w:val="300"/>
        </w:trPr>
        <w:tc>
          <w:tcPr>
            <w:tcW w:w="2102" w:type="dxa"/>
            <w:tcBorders>
              <w:top w:val="single" w:sz="4" w:space="0" w:color="95B3D7"/>
              <w:left w:val="nil"/>
              <w:bottom w:val="nil"/>
              <w:right w:val="nil"/>
            </w:tcBorders>
            <w:shd w:val="clear" w:color="DCE6F1" w:fill="DCE6F1"/>
            <w:noWrap/>
            <w:vAlign w:val="bottom"/>
            <w:hideMark/>
          </w:tcPr>
          <w:p w14:paraId="6A46ECA8" w14:textId="77777777" w:rsidR="00A860FD" w:rsidRPr="00A860FD" w:rsidRDefault="00A860FD" w:rsidP="00A860FD">
            <w:pPr>
              <w:spacing w:after="0" w:line="240" w:lineRule="auto"/>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Grand Total</w:t>
            </w:r>
          </w:p>
        </w:tc>
        <w:tc>
          <w:tcPr>
            <w:tcW w:w="1273" w:type="dxa"/>
            <w:tcBorders>
              <w:top w:val="single" w:sz="4" w:space="0" w:color="95B3D7"/>
              <w:left w:val="nil"/>
              <w:bottom w:val="nil"/>
              <w:right w:val="nil"/>
            </w:tcBorders>
            <w:shd w:val="clear" w:color="DCE6F1" w:fill="DCE6F1"/>
            <w:noWrap/>
            <w:vAlign w:val="bottom"/>
            <w:hideMark/>
          </w:tcPr>
          <w:p w14:paraId="3DF1D89A"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0.52%</w:t>
            </w:r>
          </w:p>
        </w:tc>
        <w:tc>
          <w:tcPr>
            <w:tcW w:w="1445" w:type="dxa"/>
            <w:tcBorders>
              <w:top w:val="single" w:sz="4" w:space="0" w:color="95B3D7"/>
              <w:left w:val="nil"/>
              <w:bottom w:val="nil"/>
              <w:right w:val="nil"/>
            </w:tcBorders>
            <w:shd w:val="clear" w:color="DCE6F1" w:fill="DCE6F1"/>
            <w:noWrap/>
            <w:vAlign w:val="bottom"/>
            <w:hideMark/>
          </w:tcPr>
          <w:p w14:paraId="020F512F"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75.26%</w:t>
            </w:r>
          </w:p>
        </w:tc>
        <w:tc>
          <w:tcPr>
            <w:tcW w:w="617" w:type="dxa"/>
            <w:tcBorders>
              <w:top w:val="single" w:sz="4" w:space="0" w:color="95B3D7"/>
              <w:left w:val="nil"/>
              <w:bottom w:val="nil"/>
              <w:right w:val="nil"/>
            </w:tcBorders>
            <w:shd w:val="clear" w:color="DCE6F1" w:fill="DCE6F1"/>
            <w:noWrap/>
            <w:vAlign w:val="bottom"/>
            <w:hideMark/>
          </w:tcPr>
          <w:p w14:paraId="20AA2542"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24.23%</w:t>
            </w:r>
          </w:p>
        </w:tc>
        <w:tc>
          <w:tcPr>
            <w:tcW w:w="1180" w:type="dxa"/>
            <w:tcBorders>
              <w:top w:val="single" w:sz="4" w:space="0" w:color="95B3D7"/>
              <w:left w:val="nil"/>
              <w:bottom w:val="nil"/>
              <w:right w:val="nil"/>
            </w:tcBorders>
            <w:shd w:val="clear" w:color="DCE6F1" w:fill="DCE6F1"/>
            <w:noWrap/>
            <w:vAlign w:val="bottom"/>
            <w:hideMark/>
          </w:tcPr>
          <w:p w14:paraId="3A641CC3" w14:textId="77777777" w:rsidR="00A860FD" w:rsidRPr="00A860FD" w:rsidRDefault="00A860FD" w:rsidP="00A860FD">
            <w:pPr>
              <w:spacing w:after="0" w:line="240" w:lineRule="auto"/>
              <w:jc w:val="right"/>
              <w:rPr>
                <w:rFonts w:ascii="Calibri" w:eastAsia="Times New Roman" w:hAnsi="Calibri" w:cs="Times New Roman"/>
                <w:b/>
                <w:bCs/>
                <w:color w:val="000000"/>
                <w:lang w:eastAsia="en-GB"/>
              </w:rPr>
            </w:pPr>
            <w:r w:rsidRPr="00A860FD">
              <w:rPr>
                <w:rFonts w:ascii="Calibri" w:eastAsia="Times New Roman" w:hAnsi="Calibri" w:cs="Times New Roman"/>
                <w:b/>
                <w:bCs/>
                <w:color w:val="000000"/>
                <w:lang w:eastAsia="en-GB"/>
              </w:rPr>
              <w:t>100.00%</w:t>
            </w:r>
          </w:p>
        </w:tc>
      </w:tr>
    </w:tbl>
    <w:p w14:paraId="5AE8956F" w14:textId="77777777" w:rsidR="00A860FD" w:rsidRDefault="00A860FD" w:rsidP="00D87D24">
      <w:pPr>
        <w:spacing w:after="0"/>
      </w:pPr>
    </w:p>
    <w:p w14:paraId="65F61F6A" w14:textId="06CD1DCD" w:rsidR="00D96576" w:rsidRDefault="00D96576" w:rsidP="000473B1">
      <w:pPr>
        <w:spacing w:after="0"/>
        <w:jc w:val="both"/>
      </w:pPr>
      <w:r>
        <w:t xml:space="preserve">As detailed in the diagram below, the majority of the </w:t>
      </w:r>
      <w:r w:rsidR="00965F52">
        <w:t>recipients</w:t>
      </w:r>
      <w:r>
        <w:t xml:space="preserve"> report no sources of income other than UNHCR’s and WFP’s assistance. This is consistent with the findings of several surveys conducted in the camp. </w:t>
      </w:r>
      <w:r w:rsidR="00A860FD">
        <w:t xml:space="preserve">As will be discussed in more detail below, in the absence of other sources of income and due to the fact that </w:t>
      </w:r>
      <w:r w:rsidR="00194F9A">
        <w:t xml:space="preserve">food entitlements provided by WFP are insufficient to meet the basic food needs, it is not surprising that UNHCR cash transfers are often used to </w:t>
      </w:r>
      <w:r w:rsidR="000473B1">
        <w:t>bridge</w:t>
      </w:r>
      <w:r w:rsidR="00194F9A">
        <w:t xml:space="preserve"> the food gap. </w:t>
      </w:r>
    </w:p>
    <w:p w14:paraId="0779F297" w14:textId="2F8D2FDA" w:rsidR="00D96576" w:rsidRDefault="00D96576" w:rsidP="00D87D24">
      <w:pPr>
        <w:spacing w:after="0"/>
      </w:pPr>
    </w:p>
    <w:p w14:paraId="56719C01" w14:textId="5F7ABC16" w:rsidR="00F548F1" w:rsidRDefault="00F548F1" w:rsidP="00D87D24">
      <w:pPr>
        <w:spacing w:after="0"/>
      </w:pPr>
    </w:p>
    <w:p w14:paraId="028E7D26" w14:textId="2F63D686" w:rsidR="00F548F1" w:rsidRDefault="00F548F1" w:rsidP="00D87D24">
      <w:pPr>
        <w:spacing w:after="0"/>
      </w:pPr>
    </w:p>
    <w:p w14:paraId="2429A39B" w14:textId="6C764261" w:rsidR="00F548F1" w:rsidRDefault="00F548F1" w:rsidP="00D87D24">
      <w:pPr>
        <w:spacing w:after="0"/>
      </w:pPr>
    </w:p>
    <w:p w14:paraId="0FDD719C" w14:textId="3D5C3694" w:rsidR="00F548F1" w:rsidRDefault="00F548F1" w:rsidP="00D87D24">
      <w:pPr>
        <w:spacing w:after="0"/>
      </w:pPr>
    </w:p>
    <w:p w14:paraId="15A69B7E" w14:textId="2F1EA33F" w:rsidR="00F548F1" w:rsidRDefault="00F548F1" w:rsidP="00D87D24">
      <w:pPr>
        <w:spacing w:after="0"/>
      </w:pPr>
    </w:p>
    <w:p w14:paraId="45697B0F" w14:textId="77777777" w:rsidR="00D64153" w:rsidRDefault="00D64153" w:rsidP="00D87D24">
      <w:pPr>
        <w:spacing w:after="0"/>
      </w:pPr>
    </w:p>
    <w:p w14:paraId="2BF23BFB" w14:textId="41CA0652" w:rsidR="00D96576" w:rsidRPr="00D96576" w:rsidRDefault="00D96576" w:rsidP="000473B1">
      <w:pPr>
        <w:spacing w:after="0" w:line="240" w:lineRule="auto"/>
        <w:rPr>
          <w:b/>
          <w:bCs/>
        </w:rPr>
      </w:pPr>
      <w:r w:rsidRPr="00D96576">
        <w:rPr>
          <w:b/>
          <w:bCs/>
        </w:rPr>
        <w:lastRenderedPageBreak/>
        <w:t xml:space="preserve">Diagram 3.1.1. </w:t>
      </w:r>
    </w:p>
    <w:p w14:paraId="4D3C6573" w14:textId="7CD1E144" w:rsidR="002B34D5" w:rsidRDefault="002B34D5" w:rsidP="00D87D24">
      <w:pPr>
        <w:spacing w:after="0"/>
        <w:rPr>
          <w:sz w:val="20"/>
          <w:szCs w:val="20"/>
        </w:rPr>
      </w:pPr>
      <w:r>
        <w:rPr>
          <w:noProof/>
        </w:rPr>
        <w:drawing>
          <wp:inline distT="0" distB="0" distL="0" distR="0" wp14:anchorId="1ABBE6A4" wp14:editId="2F58ABD1">
            <wp:extent cx="6146800" cy="3130550"/>
            <wp:effectExtent l="0" t="0" r="6350" b="12700"/>
            <wp:docPr id="9" name="Chart 9">
              <a:extLst xmlns:a="http://schemas.openxmlformats.org/drawingml/2006/main">
                <a:ext uri="{FF2B5EF4-FFF2-40B4-BE49-F238E27FC236}">
                  <a16:creationId xmlns:a16="http://schemas.microsoft.com/office/drawing/2014/main" id="{00C16F08-4AEC-0D4C-A7E0-4CDADDFDD3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2D69B93" w14:textId="2AFD0904" w:rsidR="00D96576" w:rsidRDefault="00D96576" w:rsidP="00D87D24">
      <w:pPr>
        <w:spacing w:after="0"/>
        <w:rPr>
          <w:sz w:val="20"/>
          <w:szCs w:val="20"/>
        </w:rPr>
      </w:pPr>
    </w:p>
    <w:p w14:paraId="23F9CD7E" w14:textId="63C75E9A" w:rsidR="00D96576" w:rsidRPr="00FA056F" w:rsidRDefault="00D96576" w:rsidP="000473B1">
      <w:pPr>
        <w:spacing w:after="0"/>
        <w:jc w:val="both"/>
      </w:pPr>
      <w:r w:rsidRPr="00FA056F">
        <w:t xml:space="preserve">In July 2019, WFP </w:t>
      </w:r>
      <w:r w:rsidR="000473B1">
        <w:t>rolled out</w:t>
      </w:r>
      <w:r w:rsidRPr="00FA056F">
        <w:t xml:space="preserve"> unrestricted cas</w:t>
      </w:r>
      <w:r w:rsidR="00E57704" w:rsidRPr="00FA056F">
        <w:t>h</w:t>
      </w:r>
      <w:r w:rsidRPr="00FA056F">
        <w:t xml:space="preserve"> delivered via </w:t>
      </w:r>
      <w:r w:rsidR="00965F52">
        <w:t>recipients</w:t>
      </w:r>
      <w:r w:rsidRPr="00FA056F">
        <w:t xml:space="preserve">’ bank accounts opened with UNHCR’s </w:t>
      </w:r>
      <w:r w:rsidR="00E57704" w:rsidRPr="00FA056F">
        <w:t xml:space="preserve">facilitation in one of the </w:t>
      </w:r>
      <w:proofErr w:type="spellStart"/>
      <w:r w:rsidR="00E57704" w:rsidRPr="00FA056F">
        <w:t>Kalobeyei</w:t>
      </w:r>
      <w:proofErr w:type="spellEnd"/>
      <w:r w:rsidR="00E57704" w:rsidRPr="00FA056F">
        <w:t xml:space="preserve"> villages. Equity bank opened sub-accounts on </w:t>
      </w:r>
      <w:r w:rsidR="00965F52">
        <w:t>recipients</w:t>
      </w:r>
      <w:r w:rsidR="00E57704" w:rsidRPr="00FA056F">
        <w:t xml:space="preserve">’ main accounts for the purpose of storing WFP’s cash assistance. WFP insisted on issuing its own ATM cards since the cards issued for UNHCR carried the logo of the latter. It has since been reported that </w:t>
      </w:r>
      <w:r w:rsidR="00965F52">
        <w:t>recipients</w:t>
      </w:r>
      <w:r w:rsidR="00E57704" w:rsidRPr="00FA056F">
        <w:t xml:space="preserve"> are able to access UNHCR’s cash using WFP card but it is unclear whether they are able to do so vice versa. FSP had been contacted for clarification but the meeting scheduled for mid-March 2020 did not take place due to the pandemic. UNHCR is following up on the issue and will meet with the FSP and WFP as soon as </w:t>
      </w:r>
      <w:r w:rsidR="000473B1">
        <w:t xml:space="preserve">the </w:t>
      </w:r>
      <w:r w:rsidR="00E57704" w:rsidRPr="00FA056F">
        <w:t xml:space="preserve">circumstances allow. The convenience for the </w:t>
      </w:r>
      <w:r w:rsidR="00965F52">
        <w:t>recipients</w:t>
      </w:r>
      <w:r w:rsidR="00E57704" w:rsidRPr="00FA056F">
        <w:t xml:space="preserve"> of having two ATM cards will also be discussed in subsequent FGDs. The table below illustrates the share of </w:t>
      </w:r>
      <w:r w:rsidR="00965F52">
        <w:t>recipients</w:t>
      </w:r>
      <w:r w:rsidR="00E57704" w:rsidRPr="00FA056F">
        <w:t xml:space="preserve"> who use WFP card to access UNHCR cash assistance. </w:t>
      </w:r>
    </w:p>
    <w:p w14:paraId="44847AC9" w14:textId="726FF719" w:rsidR="00D96576" w:rsidRDefault="00D96576" w:rsidP="00D87D24">
      <w:pPr>
        <w:spacing w:after="0"/>
        <w:rPr>
          <w:sz w:val="20"/>
          <w:szCs w:val="20"/>
        </w:rPr>
      </w:pPr>
    </w:p>
    <w:p w14:paraId="4C676E12" w14:textId="136BB493" w:rsidR="00E57704" w:rsidRPr="000473B1" w:rsidRDefault="00E57704" w:rsidP="00D87D24">
      <w:pPr>
        <w:spacing w:after="0"/>
        <w:rPr>
          <w:b/>
          <w:bCs/>
        </w:rPr>
      </w:pPr>
      <w:r w:rsidRPr="000473B1">
        <w:rPr>
          <w:b/>
          <w:bCs/>
        </w:rPr>
        <w:t>Table 3.1.</w:t>
      </w:r>
      <w:r w:rsidR="00194F9A" w:rsidRPr="000473B1">
        <w:rPr>
          <w:b/>
          <w:bCs/>
        </w:rPr>
        <w:t>7</w:t>
      </w:r>
      <w:r w:rsidRPr="000473B1">
        <w:rPr>
          <w:b/>
          <w:bCs/>
        </w:rPr>
        <w:t>.</w:t>
      </w:r>
    </w:p>
    <w:tbl>
      <w:tblPr>
        <w:tblW w:w="5670" w:type="dxa"/>
        <w:tblLook w:val="04A0" w:firstRow="1" w:lastRow="0" w:firstColumn="1" w:lastColumn="0" w:noHBand="0" w:noVBand="1"/>
      </w:tblPr>
      <w:tblGrid>
        <w:gridCol w:w="1380"/>
        <w:gridCol w:w="1881"/>
        <w:gridCol w:w="939"/>
        <w:gridCol w:w="1329"/>
        <w:gridCol w:w="141"/>
      </w:tblGrid>
      <w:tr w:rsidR="00835353" w:rsidRPr="00835353" w14:paraId="45CBDB5F" w14:textId="77777777" w:rsidTr="00E57704">
        <w:trPr>
          <w:trHeight w:val="300"/>
        </w:trPr>
        <w:tc>
          <w:tcPr>
            <w:tcW w:w="1380" w:type="dxa"/>
            <w:tcBorders>
              <w:top w:val="nil"/>
              <w:left w:val="nil"/>
              <w:bottom w:val="single" w:sz="4" w:space="0" w:color="95B3D7"/>
              <w:right w:val="nil"/>
            </w:tcBorders>
            <w:shd w:val="clear" w:color="DCE6F1" w:fill="DCE6F1"/>
            <w:noWrap/>
            <w:vAlign w:val="bottom"/>
            <w:hideMark/>
          </w:tcPr>
          <w:p w14:paraId="4F6DBBFB" w14:textId="0C8EF92C" w:rsidR="00835353" w:rsidRPr="00835353" w:rsidRDefault="00835353" w:rsidP="00835353">
            <w:pPr>
              <w:spacing w:after="0" w:line="240" w:lineRule="auto"/>
              <w:rPr>
                <w:rFonts w:ascii="Calibri" w:eastAsia="Times New Roman" w:hAnsi="Calibri" w:cs="Times New Roman"/>
                <w:b/>
                <w:bCs/>
                <w:color w:val="000000"/>
                <w:lang w:eastAsia="en-GB"/>
              </w:rPr>
            </w:pPr>
          </w:p>
        </w:tc>
        <w:tc>
          <w:tcPr>
            <w:tcW w:w="2820" w:type="dxa"/>
            <w:gridSpan w:val="2"/>
            <w:tcBorders>
              <w:top w:val="nil"/>
              <w:left w:val="nil"/>
              <w:bottom w:val="single" w:sz="4" w:space="0" w:color="95B3D7"/>
              <w:right w:val="nil"/>
            </w:tcBorders>
            <w:shd w:val="clear" w:color="DCE6F1" w:fill="DCE6F1"/>
            <w:noWrap/>
            <w:vAlign w:val="bottom"/>
            <w:hideMark/>
          </w:tcPr>
          <w:p w14:paraId="3FD16FC3" w14:textId="45592AEC" w:rsidR="00835353" w:rsidRPr="00835353" w:rsidRDefault="000473B1" w:rsidP="00835353">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w:t>
            </w:r>
            <w:r w:rsidR="00835353">
              <w:rPr>
                <w:rFonts w:ascii="Calibri" w:eastAsia="Times New Roman" w:hAnsi="Calibri" w:cs="Times New Roman"/>
                <w:b/>
                <w:bCs/>
                <w:color w:val="000000"/>
                <w:lang w:eastAsia="en-GB"/>
              </w:rPr>
              <w:t xml:space="preserve"> of respondents who use WFP-issued ATM card to access UNHCR Cash Assistance</w:t>
            </w:r>
          </w:p>
        </w:tc>
        <w:tc>
          <w:tcPr>
            <w:tcW w:w="1470" w:type="dxa"/>
            <w:gridSpan w:val="2"/>
            <w:tcBorders>
              <w:top w:val="nil"/>
              <w:left w:val="nil"/>
              <w:bottom w:val="single" w:sz="4" w:space="0" w:color="95B3D7"/>
              <w:right w:val="nil"/>
            </w:tcBorders>
            <w:shd w:val="clear" w:color="DCE6F1" w:fill="DCE6F1"/>
            <w:noWrap/>
            <w:vAlign w:val="bottom"/>
            <w:hideMark/>
          </w:tcPr>
          <w:p w14:paraId="60B9750A" w14:textId="5309379A" w:rsidR="00835353" w:rsidRPr="00835353" w:rsidRDefault="00E57704" w:rsidP="00835353">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 xml:space="preserve">Count of households </w:t>
            </w:r>
            <w:r w:rsidR="00835353">
              <w:rPr>
                <w:rFonts w:ascii="Calibri" w:eastAsia="Times New Roman" w:hAnsi="Calibri" w:cs="Times New Roman"/>
                <w:b/>
                <w:bCs/>
                <w:color w:val="000000"/>
                <w:lang w:eastAsia="en-GB"/>
              </w:rPr>
              <w:t xml:space="preserve"> </w:t>
            </w:r>
          </w:p>
        </w:tc>
      </w:tr>
      <w:tr w:rsidR="00835353" w:rsidRPr="00835353" w14:paraId="53D272E9" w14:textId="77777777" w:rsidTr="00E57704">
        <w:trPr>
          <w:gridAfter w:val="1"/>
          <w:wAfter w:w="141" w:type="dxa"/>
          <w:trHeight w:val="300"/>
        </w:trPr>
        <w:tc>
          <w:tcPr>
            <w:tcW w:w="1380" w:type="dxa"/>
            <w:tcBorders>
              <w:top w:val="nil"/>
              <w:left w:val="nil"/>
              <w:bottom w:val="nil"/>
              <w:right w:val="nil"/>
            </w:tcBorders>
            <w:shd w:val="clear" w:color="auto" w:fill="auto"/>
            <w:noWrap/>
            <w:vAlign w:val="bottom"/>
            <w:hideMark/>
          </w:tcPr>
          <w:p w14:paraId="38ABA414" w14:textId="6ABD5736" w:rsidR="00835353" w:rsidRPr="00835353" w:rsidRDefault="00835353" w:rsidP="00835353">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w:t>
            </w:r>
            <w:r w:rsidRPr="00835353">
              <w:rPr>
                <w:rFonts w:ascii="Calibri" w:eastAsia="Times New Roman" w:hAnsi="Calibri" w:cs="Times New Roman"/>
                <w:color w:val="000000"/>
                <w:lang w:eastAsia="en-GB"/>
              </w:rPr>
              <w:t>o</w:t>
            </w:r>
            <w:r>
              <w:rPr>
                <w:rFonts w:ascii="Calibri" w:eastAsia="Times New Roman" w:hAnsi="Calibri" w:cs="Times New Roman"/>
                <w:color w:val="000000"/>
                <w:lang w:eastAsia="en-GB"/>
              </w:rPr>
              <w:t xml:space="preserve"> not </w:t>
            </w:r>
            <w:r w:rsidRPr="00835353">
              <w:rPr>
                <w:rFonts w:ascii="Calibri" w:eastAsia="Times New Roman" w:hAnsi="Calibri" w:cs="Times New Roman"/>
                <w:color w:val="000000"/>
                <w:lang w:eastAsia="en-GB"/>
              </w:rPr>
              <w:t>know</w:t>
            </w:r>
          </w:p>
        </w:tc>
        <w:tc>
          <w:tcPr>
            <w:tcW w:w="2820" w:type="dxa"/>
            <w:gridSpan w:val="2"/>
            <w:tcBorders>
              <w:top w:val="nil"/>
              <w:left w:val="nil"/>
              <w:bottom w:val="nil"/>
              <w:right w:val="nil"/>
            </w:tcBorders>
            <w:shd w:val="clear" w:color="auto" w:fill="auto"/>
            <w:noWrap/>
            <w:vAlign w:val="bottom"/>
            <w:hideMark/>
          </w:tcPr>
          <w:p w14:paraId="2BC26191"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0.77%</w:t>
            </w:r>
          </w:p>
        </w:tc>
        <w:tc>
          <w:tcPr>
            <w:tcW w:w="1329" w:type="dxa"/>
            <w:tcBorders>
              <w:top w:val="nil"/>
              <w:left w:val="nil"/>
              <w:bottom w:val="nil"/>
              <w:right w:val="nil"/>
            </w:tcBorders>
            <w:shd w:val="clear" w:color="auto" w:fill="auto"/>
            <w:noWrap/>
            <w:vAlign w:val="bottom"/>
            <w:hideMark/>
          </w:tcPr>
          <w:p w14:paraId="5B25CA65"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w:t>
            </w:r>
          </w:p>
        </w:tc>
      </w:tr>
      <w:tr w:rsidR="00835353" w:rsidRPr="00835353" w14:paraId="13010819" w14:textId="77777777" w:rsidTr="00E57704">
        <w:trPr>
          <w:gridAfter w:val="1"/>
          <w:wAfter w:w="141" w:type="dxa"/>
          <w:trHeight w:val="300"/>
        </w:trPr>
        <w:tc>
          <w:tcPr>
            <w:tcW w:w="1380" w:type="dxa"/>
            <w:tcBorders>
              <w:top w:val="nil"/>
              <w:left w:val="nil"/>
              <w:bottom w:val="nil"/>
              <w:right w:val="nil"/>
            </w:tcBorders>
            <w:shd w:val="clear" w:color="auto" w:fill="auto"/>
            <w:noWrap/>
            <w:vAlign w:val="bottom"/>
            <w:hideMark/>
          </w:tcPr>
          <w:p w14:paraId="4B8F35E7" w14:textId="7B6CA577" w:rsidR="00835353" w:rsidRPr="00835353" w:rsidRDefault="00835353" w:rsidP="00835353">
            <w:pPr>
              <w:spacing w:after="0" w:line="240" w:lineRule="auto"/>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No</w:t>
            </w:r>
            <w:r>
              <w:rPr>
                <w:rFonts w:ascii="Calibri" w:eastAsia="Times New Roman" w:hAnsi="Calibri" w:cs="Times New Roman"/>
                <w:color w:val="000000"/>
                <w:lang w:eastAsia="en-GB"/>
              </w:rPr>
              <w:t xml:space="preserve"> </w:t>
            </w:r>
          </w:p>
        </w:tc>
        <w:tc>
          <w:tcPr>
            <w:tcW w:w="2820" w:type="dxa"/>
            <w:gridSpan w:val="2"/>
            <w:tcBorders>
              <w:top w:val="nil"/>
              <w:left w:val="nil"/>
              <w:bottom w:val="nil"/>
              <w:right w:val="nil"/>
            </w:tcBorders>
            <w:shd w:val="clear" w:color="auto" w:fill="auto"/>
            <w:noWrap/>
            <w:vAlign w:val="bottom"/>
            <w:hideMark/>
          </w:tcPr>
          <w:p w14:paraId="5013AFEA"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9.02%</w:t>
            </w:r>
          </w:p>
        </w:tc>
        <w:tc>
          <w:tcPr>
            <w:tcW w:w="1329" w:type="dxa"/>
            <w:tcBorders>
              <w:top w:val="nil"/>
              <w:left w:val="nil"/>
              <w:bottom w:val="nil"/>
              <w:right w:val="nil"/>
            </w:tcBorders>
            <w:shd w:val="clear" w:color="auto" w:fill="auto"/>
            <w:noWrap/>
            <w:vAlign w:val="bottom"/>
            <w:hideMark/>
          </w:tcPr>
          <w:p w14:paraId="1E508B69"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35</w:t>
            </w:r>
          </w:p>
        </w:tc>
      </w:tr>
      <w:tr w:rsidR="00835353" w:rsidRPr="00835353" w14:paraId="5D1720F7" w14:textId="77777777" w:rsidTr="00E57704">
        <w:trPr>
          <w:gridAfter w:val="1"/>
          <w:wAfter w:w="141" w:type="dxa"/>
          <w:trHeight w:val="300"/>
        </w:trPr>
        <w:tc>
          <w:tcPr>
            <w:tcW w:w="1380" w:type="dxa"/>
            <w:tcBorders>
              <w:top w:val="nil"/>
              <w:left w:val="nil"/>
              <w:bottom w:val="nil"/>
              <w:right w:val="nil"/>
            </w:tcBorders>
            <w:shd w:val="clear" w:color="auto" w:fill="auto"/>
            <w:noWrap/>
            <w:vAlign w:val="bottom"/>
            <w:hideMark/>
          </w:tcPr>
          <w:p w14:paraId="29A06F77" w14:textId="0E822532" w:rsidR="00835353" w:rsidRPr="00835353" w:rsidRDefault="00835353" w:rsidP="00835353">
            <w:pPr>
              <w:spacing w:after="0" w:line="240" w:lineRule="auto"/>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Yes</w:t>
            </w:r>
            <w:r>
              <w:rPr>
                <w:rFonts w:ascii="Calibri" w:eastAsia="Times New Roman" w:hAnsi="Calibri" w:cs="Times New Roman"/>
                <w:color w:val="000000"/>
                <w:lang w:eastAsia="en-GB"/>
              </w:rPr>
              <w:t xml:space="preserve"> </w:t>
            </w:r>
          </w:p>
        </w:tc>
        <w:tc>
          <w:tcPr>
            <w:tcW w:w="2820" w:type="dxa"/>
            <w:gridSpan w:val="2"/>
            <w:tcBorders>
              <w:top w:val="nil"/>
              <w:left w:val="nil"/>
              <w:bottom w:val="nil"/>
              <w:right w:val="nil"/>
            </w:tcBorders>
            <w:shd w:val="clear" w:color="auto" w:fill="auto"/>
            <w:noWrap/>
            <w:vAlign w:val="bottom"/>
            <w:hideMark/>
          </w:tcPr>
          <w:p w14:paraId="0AE0ED8B"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9.79%</w:t>
            </w:r>
          </w:p>
        </w:tc>
        <w:tc>
          <w:tcPr>
            <w:tcW w:w="1329" w:type="dxa"/>
            <w:tcBorders>
              <w:top w:val="nil"/>
              <w:left w:val="nil"/>
              <w:bottom w:val="nil"/>
              <w:right w:val="nil"/>
            </w:tcBorders>
            <w:shd w:val="clear" w:color="auto" w:fill="auto"/>
            <w:noWrap/>
            <w:vAlign w:val="bottom"/>
            <w:hideMark/>
          </w:tcPr>
          <w:p w14:paraId="7205A1A5"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38</w:t>
            </w:r>
          </w:p>
        </w:tc>
      </w:tr>
      <w:tr w:rsidR="00835353" w:rsidRPr="00835353" w14:paraId="3FEB81F6" w14:textId="77777777" w:rsidTr="00E57704">
        <w:trPr>
          <w:gridAfter w:val="1"/>
          <w:wAfter w:w="141" w:type="dxa"/>
          <w:trHeight w:val="300"/>
        </w:trPr>
        <w:tc>
          <w:tcPr>
            <w:tcW w:w="3261" w:type="dxa"/>
            <w:gridSpan w:val="2"/>
            <w:tcBorders>
              <w:top w:val="nil"/>
              <w:left w:val="nil"/>
              <w:bottom w:val="nil"/>
              <w:right w:val="nil"/>
            </w:tcBorders>
            <w:shd w:val="clear" w:color="auto" w:fill="auto"/>
            <w:noWrap/>
            <w:vAlign w:val="bottom"/>
            <w:hideMark/>
          </w:tcPr>
          <w:p w14:paraId="5B587E78" w14:textId="18E94F13" w:rsidR="00835353" w:rsidRPr="00835353" w:rsidRDefault="00835353" w:rsidP="00835353">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Do not have WFP ATM Card</w:t>
            </w:r>
          </w:p>
        </w:tc>
        <w:tc>
          <w:tcPr>
            <w:tcW w:w="939" w:type="dxa"/>
            <w:tcBorders>
              <w:top w:val="nil"/>
              <w:left w:val="nil"/>
              <w:bottom w:val="nil"/>
              <w:right w:val="nil"/>
            </w:tcBorders>
            <w:shd w:val="clear" w:color="auto" w:fill="auto"/>
            <w:noWrap/>
            <w:vAlign w:val="bottom"/>
            <w:hideMark/>
          </w:tcPr>
          <w:p w14:paraId="6CF89A28"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80.41%</w:t>
            </w:r>
          </w:p>
        </w:tc>
        <w:tc>
          <w:tcPr>
            <w:tcW w:w="1329" w:type="dxa"/>
            <w:tcBorders>
              <w:top w:val="nil"/>
              <w:left w:val="nil"/>
              <w:bottom w:val="nil"/>
              <w:right w:val="nil"/>
            </w:tcBorders>
            <w:shd w:val="clear" w:color="auto" w:fill="auto"/>
            <w:noWrap/>
            <w:vAlign w:val="bottom"/>
            <w:hideMark/>
          </w:tcPr>
          <w:p w14:paraId="183EE533" w14:textId="77777777" w:rsidR="00835353" w:rsidRPr="00835353" w:rsidRDefault="00835353" w:rsidP="00835353">
            <w:pPr>
              <w:spacing w:after="0" w:line="240" w:lineRule="auto"/>
              <w:jc w:val="right"/>
              <w:rPr>
                <w:rFonts w:ascii="Calibri" w:eastAsia="Times New Roman" w:hAnsi="Calibri" w:cs="Times New Roman"/>
                <w:color w:val="000000"/>
                <w:lang w:eastAsia="en-GB"/>
              </w:rPr>
            </w:pPr>
            <w:r w:rsidRPr="00835353">
              <w:rPr>
                <w:rFonts w:ascii="Calibri" w:eastAsia="Times New Roman" w:hAnsi="Calibri" w:cs="Times New Roman"/>
                <w:color w:val="000000"/>
                <w:lang w:eastAsia="en-GB"/>
              </w:rPr>
              <w:t>312</w:t>
            </w:r>
          </w:p>
        </w:tc>
      </w:tr>
      <w:tr w:rsidR="00835353" w:rsidRPr="00835353" w14:paraId="5D4F7AD4" w14:textId="77777777" w:rsidTr="00E57704">
        <w:trPr>
          <w:gridAfter w:val="1"/>
          <w:wAfter w:w="141" w:type="dxa"/>
          <w:trHeight w:val="300"/>
        </w:trPr>
        <w:tc>
          <w:tcPr>
            <w:tcW w:w="1380" w:type="dxa"/>
            <w:tcBorders>
              <w:top w:val="single" w:sz="4" w:space="0" w:color="95B3D7"/>
              <w:left w:val="nil"/>
              <w:bottom w:val="nil"/>
              <w:right w:val="nil"/>
            </w:tcBorders>
            <w:shd w:val="clear" w:color="DCE6F1" w:fill="DCE6F1"/>
            <w:noWrap/>
            <w:vAlign w:val="bottom"/>
            <w:hideMark/>
          </w:tcPr>
          <w:p w14:paraId="48E58931" w14:textId="77777777" w:rsidR="00835353" w:rsidRPr="00835353" w:rsidRDefault="00835353" w:rsidP="00835353">
            <w:pPr>
              <w:spacing w:after="0" w:line="240" w:lineRule="auto"/>
              <w:rPr>
                <w:rFonts w:ascii="Calibri" w:eastAsia="Times New Roman" w:hAnsi="Calibri" w:cs="Times New Roman"/>
                <w:b/>
                <w:bCs/>
                <w:color w:val="000000"/>
                <w:lang w:eastAsia="en-GB"/>
              </w:rPr>
            </w:pPr>
            <w:r w:rsidRPr="00835353">
              <w:rPr>
                <w:rFonts w:ascii="Calibri" w:eastAsia="Times New Roman" w:hAnsi="Calibri" w:cs="Times New Roman"/>
                <w:b/>
                <w:bCs/>
                <w:color w:val="000000"/>
                <w:lang w:eastAsia="en-GB"/>
              </w:rPr>
              <w:t>Grand Total</w:t>
            </w:r>
          </w:p>
        </w:tc>
        <w:tc>
          <w:tcPr>
            <w:tcW w:w="2820" w:type="dxa"/>
            <w:gridSpan w:val="2"/>
            <w:tcBorders>
              <w:top w:val="single" w:sz="4" w:space="0" w:color="95B3D7"/>
              <w:left w:val="nil"/>
              <w:bottom w:val="nil"/>
              <w:right w:val="nil"/>
            </w:tcBorders>
            <w:shd w:val="clear" w:color="DCE6F1" w:fill="DCE6F1"/>
            <w:noWrap/>
            <w:vAlign w:val="bottom"/>
            <w:hideMark/>
          </w:tcPr>
          <w:p w14:paraId="28CCF9F0" w14:textId="77777777" w:rsidR="00835353" w:rsidRPr="00835353" w:rsidRDefault="00835353" w:rsidP="00835353">
            <w:pPr>
              <w:spacing w:after="0" w:line="240" w:lineRule="auto"/>
              <w:jc w:val="right"/>
              <w:rPr>
                <w:rFonts w:ascii="Calibri" w:eastAsia="Times New Roman" w:hAnsi="Calibri" w:cs="Times New Roman"/>
                <w:b/>
                <w:bCs/>
                <w:color w:val="000000"/>
                <w:lang w:eastAsia="en-GB"/>
              </w:rPr>
            </w:pPr>
            <w:r w:rsidRPr="00835353">
              <w:rPr>
                <w:rFonts w:ascii="Calibri" w:eastAsia="Times New Roman" w:hAnsi="Calibri" w:cs="Times New Roman"/>
                <w:b/>
                <w:bCs/>
                <w:color w:val="000000"/>
                <w:lang w:eastAsia="en-GB"/>
              </w:rPr>
              <w:t>100.00%</w:t>
            </w:r>
          </w:p>
        </w:tc>
        <w:tc>
          <w:tcPr>
            <w:tcW w:w="1329" w:type="dxa"/>
            <w:tcBorders>
              <w:top w:val="single" w:sz="4" w:space="0" w:color="95B3D7"/>
              <w:left w:val="nil"/>
              <w:bottom w:val="nil"/>
              <w:right w:val="nil"/>
            </w:tcBorders>
            <w:shd w:val="clear" w:color="DCE6F1" w:fill="DCE6F1"/>
            <w:noWrap/>
            <w:vAlign w:val="bottom"/>
            <w:hideMark/>
          </w:tcPr>
          <w:p w14:paraId="5A9D3D8F" w14:textId="77777777" w:rsidR="00835353" w:rsidRPr="00835353" w:rsidRDefault="00835353" w:rsidP="00835353">
            <w:pPr>
              <w:spacing w:after="0" w:line="240" w:lineRule="auto"/>
              <w:jc w:val="right"/>
              <w:rPr>
                <w:rFonts w:ascii="Calibri" w:eastAsia="Times New Roman" w:hAnsi="Calibri" w:cs="Times New Roman"/>
                <w:b/>
                <w:bCs/>
                <w:color w:val="000000"/>
                <w:lang w:eastAsia="en-GB"/>
              </w:rPr>
            </w:pPr>
            <w:r w:rsidRPr="00835353">
              <w:rPr>
                <w:rFonts w:ascii="Calibri" w:eastAsia="Times New Roman" w:hAnsi="Calibri" w:cs="Times New Roman"/>
                <w:b/>
                <w:bCs/>
                <w:color w:val="000000"/>
                <w:lang w:eastAsia="en-GB"/>
              </w:rPr>
              <w:t>388</w:t>
            </w:r>
          </w:p>
        </w:tc>
      </w:tr>
    </w:tbl>
    <w:p w14:paraId="30B11DFA" w14:textId="4B098BFE" w:rsidR="00835353" w:rsidRDefault="00835353" w:rsidP="00D87D24">
      <w:pPr>
        <w:spacing w:after="0"/>
        <w:rPr>
          <w:sz w:val="20"/>
          <w:szCs w:val="20"/>
        </w:rPr>
      </w:pPr>
    </w:p>
    <w:p w14:paraId="484C68BD" w14:textId="78B07C88" w:rsidR="00E57704" w:rsidRDefault="00E57704" w:rsidP="000473B1">
      <w:pPr>
        <w:spacing w:after="0"/>
        <w:jc w:val="both"/>
      </w:pPr>
      <w:r w:rsidRPr="002F1089">
        <w:t xml:space="preserve">The vast majority of the </w:t>
      </w:r>
      <w:r w:rsidR="00965F52">
        <w:t>recipients</w:t>
      </w:r>
      <w:r w:rsidRPr="002F1089">
        <w:t xml:space="preserve"> report to have spent their cash assistance in the camp, in the local market or at the local shops, as detailed below. </w:t>
      </w:r>
    </w:p>
    <w:p w14:paraId="7A106337" w14:textId="33A7EE71" w:rsidR="002F1089" w:rsidRDefault="002F1089" w:rsidP="000473B1">
      <w:pPr>
        <w:spacing w:after="0"/>
        <w:jc w:val="both"/>
      </w:pPr>
    </w:p>
    <w:p w14:paraId="4C732B55" w14:textId="79524440" w:rsidR="00F548F1" w:rsidRDefault="00F548F1" w:rsidP="000473B1">
      <w:pPr>
        <w:spacing w:after="0"/>
        <w:jc w:val="both"/>
      </w:pPr>
    </w:p>
    <w:p w14:paraId="64114C6D" w14:textId="06ADD123" w:rsidR="00F548F1" w:rsidRDefault="00F548F1" w:rsidP="000473B1">
      <w:pPr>
        <w:spacing w:after="0"/>
        <w:jc w:val="both"/>
      </w:pPr>
    </w:p>
    <w:p w14:paraId="553CCF88" w14:textId="18F26781" w:rsidR="00F548F1" w:rsidRDefault="00F548F1" w:rsidP="000473B1">
      <w:pPr>
        <w:spacing w:after="0"/>
        <w:jc w:val="both"/>
      </w:pPr>
    </w:p>
    <w:p w14:paraId="26798433" w14:textId="1ED1652E" w:rsidR="00F548F1" w:rsidRDefault="00F548F1" w:rsidP="000473B1">
      <w:pPr>
        <w:spacing w:after="0"/>
        <w:jc w:val="both"/>
      </w:pPr>
    </w:p>
    <w:p w14:paraId="62236894" w14:textId="77777777" w:rsidR="00F548F1" w:rsidRDefault="00F548F1" w:rsidP="000473B1">
      <w:pPr>
        <w:spacing w:after="0"/>
        <w:jc w:val="both"/>
      </w:pPr>
    </w:p>
    <w:p w14:paraId="62DAC183" w14:textId="2F590824" w:rsidR="002F1089" w:rsidRPr="002F1089" w:rsidRDefault="002F1089" w:rsidP="00D87D24">
      <w:pPr>
        <w:spacing w:after="0"/>
        <w:rPr>
          <w:b/>
          <w:bCs/>
        </w:rPr>
      </w:pPr>
      <w:r w:rsidRPr="002F1089">
        <w:rPr>
          <w:b/>
          <w:bCs/>
        </w:rPr>
        <w:lastRenderedPageBreak/>
        <w:t>Diagram 3.1.2.</w:t>
      </w:r>
    </w:p>
    <w:p w14:paraId="1D4E4CBB" w14:textId="15C5FA9B" w:rsidR="002B34D5" w:rsidRDefault="002B34D5" w:rsidP="00D87D24">
      <w:pPr>
        <w:spacing w:after="0"/>
        <w:rPr>
          <w:sz w:val="20"/>
          <w:szCs w:val="20"/>
        </w:rPr>
      </w:pPr>
      <w:r>
        <w:rPr>
          <w:noProof/>
        </w:rPr>
        <w:drawing>
          <wp:inline distT="0" distB="0" distL="0" distR="0" wp14:anchorId="1686DCF1" wp14:editId="688C729E">
            <wp:extent cx="4333875" cy="1847850"/>
            <wp:effectExtent l="0" t="0" r="9525" b="0"/>
            <wp:docPr id="11" name="Chart 11">
              <a:extLst xmlns:a="http://schemas.openxmlformats.org/drawingml/2006/main">
                <a:ext uri="{FF2B5EF4-FFF2-40B4-BE49-F238E27FC236}">
                  <a16:creationId xmlns:a16="http://schemas.microsoft.com/office/drawing/2014/main" id="{C0578728-FFD2-7B4E-A6ED-CE72B01BF6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72BDBF5" w14:textId="6F160876" w:rsidR="002B34D5" w:rsidRDefault="002B34D5" w:rsidP="00D87D24">
      <w:pPr>
        <w:spacing w:after="0"/>
        <w:rPr>
          <w:sz w:val="20"/>
          <w:szCs w:val="20"/>
        </w:rPr>
      </w:pPr>
    </w:p>
    <w:p w14:paraId="3B4F9ABE" w14:textId="2FDC1864" w:rsidR="002F1089" w:rsidRPr="000473B1" w:rsidRDefault="002F1089" w:rsidP="000473B1">
      <w:pPr>
        <w:spacing w:after="0" w:line="240" w:lineRule="auto"/>
        <w:rPr>
          <w:b/>
          <w:bCs/>
        </w:rPr>
      </w:pPr>
      <w:r w:rsidRPr="000473B1">
        <w:rPr>
          <w:b/>
          <w:bCs/>
        </w:rPr>
        <w:t>Table 3.1.</w:t>
      </w:r>
      <w:r w:rsidR="00194F9A" w:rsidRPr="000473B1">
        <w:rPr>
          <w:b/>
          <w:bCs/>
        </w:rPr>
        <w:t>8.</w:t>
      </w:r>
    </w:p>
    <w:tbl>
      <w:tblPr>
        <w:tblW w:w="0" w:type="auto"/>
        <w:tblInd w:w="-5" w:type="dxa"/>
        <w:tblLook w:val="04A0" w:firstRow="1" w:lastRow="0" w:firstColumn="1" w:lastColumn="0" w:noHBand="0" w:noVBand="1"/>
      </w:tblPr>
      <w:tblGrid>
        <w:gridCol w:w="3012"/>
        <w:gridCol w:w="701"/>
        <w:gridCol w:w="822"/>
        <w:gridCol w:w="656"/>
        <w:gridCol w:w="744"/>
        <w:gridCol w:w="890"/>
        <w:gridCol w:w="654"/>
        <w:gridCol w:w="1080"/>
        <w:gridCol w:w="1037"/>
        <w:gridCol w:w="603"/>
      </w:tblGrid>
      <w:tr w:rsidR="00006DC8" w:rsidRPr="00006DC8" w14:paraId="074B67B0" w14:textId="77777777" w:rsidTr="00006DC8">
        <w:trPr>
          <w:cantSplit/>
          <w:trHeight w:val="1504"/>
        </w:trPr>
        <w:tc>
          <w:tcPr>
            <w:tcW w:w="0" w:type="auto"/>
            <w:tcBorders>
              <w:top w:val="single" w:sz="4" w:space="0" w:color="auto"/>
              <w:left w:val="single" w:sz="4" w:space="0" w:color="auto"/>
              <w:bottom w:val="single" w:sz="4" w:space="0" w:color="auto"/>
              <w:right w:val="single" w:sz="4" w:space="0" w:color="auto"/>
            </w:tcBorders>
            <w:shd w:val="clear" w:color="000000" w:fill="C5D9F1"/>
            <w:noWrap/>
            <w:hideMark/>
          </w:tcPr>
          <w:p w14:paraId="7A486AF4" w14:textId="77777777" w:rsidR="002B34D5" w:rsidRPr="00006DC8" w:rsidRDefault="002B34D5" w:rsidP="002B34D5">
            <w:pPr>
              <w:spacing w:after="0" w:line="240" w:lineRule="auto"/>
              <w:rPr>
                <w:rFonts w:ascii="Calibri" w:eastAsia="Times New Roman" w:hAnsi="Calibri" w:cs="Times New Roman"/>
                <w:b/>
                <w:bCs/>
                <w:color w:val="000000"/>
                <w:sz w:val="16"/>
                <w:szCs w:val="16"/>
                <w:lang w:eastAsia="en-GB"/>
              </w:rPr>
            </w:pPr>
            <w:r w:rsidRPr="00006DC8">
              <w:rPr>
                <w:rFonts w:ascii="Calibri" w:eastAsia="Times New Roman" w:hAnsi="Calibri" w:cs="Times New Roman"/>
                <w:b/>
                <w:bCs/>
                <w:color w:val="000000"/>
                <w:sz w:val="16"/>
                <w:szCs w:val="16"/>
                <w:lang w:eastAsia="en-GB"/>
              </w:rPr>
              <w:t>Where did you spend the cash assistance?</w:t>
            </w:r>
          </w:p>
        </w:tc>
        <w:tc>
          <w:tcPr>
            <w:tcW w:w="0" w:type="auto"/>
            <w:tcBorders>
              <w:top w:val="single" w:sz="4" w:space="0" w:color="auto"/>
              <w:left w:val="nil"/>
              <w:bottom w:val="single" w:sz="4" w:space="0" w:color="auto"/>
              <w:right w:val="single" w:sz="4" w:space="0" w:color="auto"/>
            </w:tcBorders>
            <w:shd w:val="clear" w:color="000000" w:fill="C5D9F1"/>
            <w:hideMark/>
          </w:tcPr>
          <w:p w14:paraId="473C0402" w14:textId="4F599F92"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I</w:t>
            </w:r>
            <w:r w:rsidR="002B34D5" w:rsidRPr="00006DC8">
              <w:rPr>
                <w:rFonts w:ascii="Calibri" w:eastAsia="Times New Roman" w:hAnsi="Calibri" w:cs="Times New Roman"/>
                <w:b/>
                <w:bCs/>
                <w:color w:val="000000"/>
                <w:sz w:val="16"/>
                <w:szCs w:val="16"/>
                <w:lang w:eastAsia="en-GB"/>
              </w:rPr>
              <w:t>nside the camp</w:t>
            </w:r>
          </w:p>
        </w:tc>
        <w:tc>
          <w:tcPr>
            <w:tcW w:w="0" w:type="auto"/>
            <w:tcBorders>
              <w:top w:val="single" w:sz="4" w:space="0" w:color="auto"/>
              <w:left w:val="nil"/>
              <w:bottom w:val="single" w:sz="4" w:space="0" w:color="auto"/>
              <w:right w:val="single" w:sz="4" w:space="0" w:color="auto"/>
            </w:tcBorders>
            <w:shd w:val="clear" w:color="000000" w:fill="C5D9F1"/>
            <w:hideMark/>
          </w:tcPr>
          <w:p w14:paraId="647293D2" w14:textId="362EDDAA"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O</w:t>
            </w:r>
            <w:r w:rsidR="002B34D5" w:rsidRPr="00006DC8">
              <w:rPr>
                <w:rFonts w:ascii="Calibri" w:eastAsia="Times New Roman" w:hAnsi="Calibri" w:cs="Times New Roman"/>
                <w:b/>
                <w:bCs/>
                <w:color w:val="000000"/>
                <w:sz w:val="16"/>
                <w:szCs w:val="16"/>
                <w:lang w:eastAsia="en-GB"/>
              </w:rPr>
              <w:t>utside the camp</w:t>
            </w:r>
          </w:p>
        </w:tc>
        <w:tc>
          <w:tcPr>
            <w:tcW w:w="0" w:type="auto"/>
            <w:tcBorders>
              <w:top w:val="single" w:sz="4" w:space="0" w:color="auto"/>
              <w:left w:val="nil"/>
              <w:bottom w:val="single" w:sz="4" w:space="0" w:color="auto"/>
              <w:right w:val="single" w:sz="4" w:space="0" w:color="auto"/>
            </w:tcBorders>
            <w:shd w:val="clear" w:color="000000" w:fill="C5D9F1"/>
            <w:hideMark/>
          </w:tcPr>
          <w:p w14:paraId="1A9DC9FD" w14:textId="77777777" w:rsidR="002B34D5" w:rsidRPr="00006DC8" w:rsidRDefault="002B34D5" w:rsidP="002B34D5">
            <w:pPr>
              <w:spacing w:after="0" w:line="240" w:lineRule="auto"/>
              <w:rPr>
                <w:rFonts w:ascii="Calibri" w:eastAsia="Times New Roman" w:hAnsi="Calibri" w:cs="Times New Roman"/>
                <w:b/>
                <w:bCs/>
                <w:color w:val="000000"/>
                <w:sz w:val="16"/>
                <w:szCs w:val="16"/>
                <w:lang w:eastAsia="en-GB"/>
              </w:rPr>
            </w:pPr>
            <w:r w:rsidRPr="00006DC8">
              <w:rPr>
                <w:rFonts w:ascii="Calibri" w:eastAsia="Times New Roman" w:hAnsi="Calibri" w:cs="Times New Roman"/>
                <w:b/>
                <w:bCs/>
                <w:color w:val="000000"/>
                <w:sz w:val="16"/>
                <w:szCs w:val="16"/>
                <w:lang w:eastAsia="en-GB"/>
              </w:rPr>
              <w:t>I do not know</w:t>
            </w:r>
          </w:p>
        </w:tc>
        <w:tc>
          <w:tcPr>
            <w:tcW w:w="0" w:type="auto"/>
            <w:tcBorders>
              <w:top w:val="single" w:sz="4" w:space="0" w:color="auto"/>
              <w:left w:val="nil"/>
              <w:bottom w:val="single" w:sz="4" w:space="0" w:color="auto"/>
              <w:right w:val="single" w:sz="4" w:space="0" w:color="auto"/>
            </w:tcBorders>
            <w:shd w:val="clear" w:color="000000" w:fill="C5D9F1"/>
            <w:hideMark/>
          </w:tcPr>
          <w:p w14:paraId="325ABB90" w14:textId="2B82375B"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L</w:t>
            </w:r>
            <w:r w:rsidR="002B34D5" w:rsidRPr="00006DC8">
              <w:rPr>
                <w:rFonts w:ascii="Calibri" w:eastAsia="Times New Roman" w:hAnsi="Calibri" w:cs="Times New Roman"/>
                <w:b/>
                <w:bCs/>
                <w:color w:val="000000"/>
                <w:sz w:val="16"/>
                <w:szCs w:val="16"/>
                <w:lang w:eastAsia="en-GB"/>
              </w:rPr>
              <w:t>ocal market</w:t>
            </w:r>
          </w:p>
        </w:tc>
        <w:tc>
          <w:tcPr>
            <w:tcW w:w="0" w:type="auto"/>
            <w:tcBorders>
              <w:top w:val="single" w:sz="4" w:space="0" w:color="auto"/>
              <w:left w:val="nil"/>
              <w:bottom w:val="single" w:sz="4" w:space="0" w:color="auto"/>
              <w:right w:val="single" w:sz="4" w:space="0" w:color="auto"/>
            </w:tcBorders>
            <w:shd w:val="clear" w:color="000000" w:fill="C5D9F1"/>
            <w:hideMark/>
          </w:tcPr>
          <w:p w14:paraId="5DDA562F" w14:textId="34DDFD72"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L</w:t>
            </w:r>
            <w:r w:rsidR="002B34D5" w:rsidRPr="00006DC8">
              <w:rPr>
                <w:rFonts w:ascii="Calibri" w:eastAsia="Times New Roman" w:hAnsi="Calibri" w:cs="Times New Roman"/>
                <w:b/>
                <w:bCs/>
                <w:color w:val="000000"/>
                <w:sz w:val="16"/>
                <w:szCs w:val="16"/>
                <w:lang w:eastAsia="en-GB"/>
              </w:rPr>
              <w:t>ocal mason or supplier</w:t>
            </w:r>
          </w:p>
        </w:tc>
        <w:tc>
          <w:tcPr>
            <w:tcW w:w="0" w:type="auto"/>
            <w:tcBorders>
              <w:top w:val="single" w:sz="4" w:space="0" w:color="auto"/>
              <w:left w:val="nil"/>
              <w:bottom w:val="single" w:sz="4" w:space="0" w:color="auto"/>
              <w:right w:val="single" w:sz="4" w:space="0" w:color="auto"/>
            </w:tcBorders>
            <w:shd w:val="clear" w:color="000000" w:fill="C5D9F1"/>
            <w:hideMark/>
          </w:tcPr>
          <w:p w14:paraId="1C291EDF" w14:textId="0F262B8E"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L</w:t>
            </w:r>
            <w:r w:rsidR="002B34D5" w:rsidRPr="00006DC8">
              <w:rPr>
                <w:rFonts w:ascii="Calibri" w:eastAsia="Times New Roman" w:hAnsi="Calibri" w:cs="Times New Roman"/>
                <w:b/>
                <w:bCs/>
                <w:color w:val="000000"/>
                <w:sz w:val="16"/>
                <w:szCs w:val="16"/>
                <w:lang w:eastAsia="en-GB"/>
              </w:rPr>
              <w:t>ocal shop</w:t>
            </w:r>
          </w:p>
        </w:tc>
        <w:tc>
          <w:tcPr>
            <w:tcW w:w="0" w:type="auto"/>
            <w:tcBorders>
              <w:top w:val="single" w:sz="4" w:space="0" w:color="auto"/>
              <w:left w:val="nil"/>
              <w:bottom w:val="single" w:sz="4" w:space="0" w:color="auto"/>
              <w:right w:val="single" w:sz="4" w:space="0" w:color="auto"/>
            </w:tcBorders>
            <w:shd w:val="clear" w:color="000000" w:fill="C5D9F1"/>
            <w:hideMark/>
          </w:tcPr>
          <w:p w14:paraId="709203A9" w14:textId="2C70E62E"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S</w:t>
            </w:r>
            <w:r w:rsidR="002B34D5" w:rsidRPr="00006DC8">
              <w:rPr>
                <w:rFonts w:ascii="Calibri" w:eastAsia="Times New Roman" w:hAnsi="Calibri" w:cs="Times New Roman"/>
                <w:b/>
                <w:bCs/>
                <w:color w:val="000000"/>
                <w:sz w:val="16"/>
                <w:szCs w:val="16"/>
                <w:lang w:eastAsia="en-GB"/>
              </w:rPr>
              <w:t>upermarket</w:t>
            </w:r>
          </w:p>
        </w:tc>
        <w:tc>
          <w:tcPr>
            <w:tcW w:w="0" w:type="auto"/>
            <w:tcBorders>
              <w:top w:val="single" w:sz="4" w:space="0" w:color="auto"/>
              <w:left w:val="nil"/>
              <w:bottom w:val="single" w:sz="4" w:space="0" w:color="auto"/>
              <w:right w:val="single" w:sz="4" w:space="0" w:color="auto"/>
            </w:tcBorders>
            <w:shd w:val="clear" w:color="000000" w:fill="C5D9F1"/>
            <w:hideMark/>
          </w:tcPr>
          <w:p w14:paraId="2CA36282" w14:textId="36034545"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W</w:t>
            </w:r>
            <w:r w:rsidR="002B34D5" w:rsidRPr="00006DC8">
              <w:rPr>
                <w:rFonts w:ascii="Calibri" w:eastAsia="Times New Roman" w:hAnsi="Calibri" w:cs="Times New Roman"/>
                <w:b/>
                <w:bCs/>
                <w:color w:val="000000"/>
                <w:sz w:val="16"/>
                <w:szCs w:val="16"/>
                <w:lang w:eastAsia="en-GB"/>
              </w:rPr>
              <w:t>holesalers</w:t>
            </w:r>
          </w:p>
        </w:tc>
        <w:tc>
          <w:tcPr>
            <w:tcW w:w="0" w:type="auto"/>
            <w:tcBorders>
              <w:top w:val="single" w:sz="4" w:space="0" w:color="auto"/>
              <w:left w:val="nil"/>
              <w:bottom w:val="single" w:sz="4" w:space="0" w:color="auto"/>
              <w:right w:val="single" w:sz="4" w:space="0" w:color="auto"/>
            </w:tcBorders>
            <w:shd w:val="clear" w:color="000000" w:fill="C5D9F1"/>
            <w:hideMark/>
          </w:tcPr>
          <w:p w14:paraId="1306CF4D" w14:textId="2EC8C648" w:rsidR="002B34D5" w:rsidRPr="00006DC8" w:rsidRDefault="00006DC8" w:rsidP="002B34D5">
            <w:pPr>
              <w:spacing w:after="0" w:line="240" w:lineRule="auto"/>
              <w:rPr>
                <w:rFonts w:ascii="Calibri" w:eastAsia="Times New Roman" w:hAnsi="Calibri" w:cs="Times New Roman"/>
                <w:b/>
                <w:bCs/>
                <w:color w:val="000000"/>
                <w:sz w:val="16"/>
                <w:szCs w:val="16"/>
                <w:lang w:eastAsia="en-GB"/>
              </w:rPr>
            </w:pPr>
            <w:r>
              <w:rPr>
                <w:rFonts w:ascii="Calibri" w:eastAsia="Times New Roman" w:hAnsi="Calibri" w:cs="Times New Roman"/>
                <w:b/>
                <w:bCs/>
                <w:color w:val="000000"/>
                <w:sz w:val="16"/>
                <w:szCs w:val="16"/>
                <w:lang w:eastAsia="en-GB"/>
              </w:rPr>
              <w:t>O</w:t>
            </w:r>
            <w:r w:rsidR="002B34D5" w:rsidRPr="00006DC8">
              <w:rPr>
                <w:rFonts w:ascii="Calibri" w:eastAsia="Times New Roman" w:hAnsi="Calibri" w:cs="Times New Roman"/>
                <w:b/>
                <w:bCs/>
                <w:color w:val="000000"/>
                <w:sz w:val="16"/>
                <w:szCs w:val="16"/>
                <w:lang w:eastAsia="en-GB"/>
              </w:rPr>
              <w:t>ther</w:t>
            </w:r>
          </w:p>
        </w:tc>
      </w:tr>
      <w:tr w:rsidR="00006DC8" w:rsidRPr="00006DC8" w14:paraId="59E63DC4" w14:textId="77777777" w:rsidTr="00006DC8">
        <w:trPr>
          <w:cantSplit/>
          <w:trHeight w:val="137"/>
        </w:trPr>
        <w:tc>
          <w:tcPr>
            <w:tcW w:w="0" w:type="auto"/>
            <w:tcBorders>
              <w:top w:val="nil"/>
              <w:left w:val="single" w:sz="4" w:space="0" w:color="auto"/>
              <w:bottom w:val="single" w:sz="4" w:space="0" w:color="auto"/>
              <w:right w:val="single" w:sz="4" w:space="0" w:color="auto"/>
            </w:tcBorders>
            <w:shd w:val="clear" w:color="000000" w:fill="C5D9F1"/>
            <w:hideMark/>
          </w:tcPr>
          <w:p w14:paraId="72D56C94" w14:textId="77777777" w:rsidR="002B34D5" w:rsidRPr="00006DC8" w:rsidRDefault="002B34D5" w:rsidP="002B34D5">
            <w:pPr>
              <w:spacing w:after="0" w:line="240" w:lineRule="auto"/>
              <w:rPr>
                <w:rFonts w:ascii="Calibri" w:eastAsia="Times New Roman" w:hAnsi="Calibri" w:cs="Times New Roman"/>
                <w:b/>
                <w:bCs/>
                <w:color w:val="000000"/>
                <w:sz w:val="16"/>
                <w:szCs w:val="16"/>
                <w:lang w:eastAsia="en-GB"/>
              </w:rPr>
            </w:pPr>
            <w:r w:rsidRPr="00006DC8">
              <w:rPr>
                <w:rFonts w:ascii="Calibri" w:eastAsia="Times New Roman" w:hAnsi="Calibri" w:cs="Times New Roman"/>
                <w:b/>
                <w:bCs/>
                <w:color w:val="000000"/>
                <w:sz w:val="16"/>
                <w:szCs w:val="16"/>
                <w:lang w:eastAsia="en-GB"/>
              </w:rPr>
              <w:t># HHs reporting "Yes"</w:t>
            </w:r>
          </w:p>
        </w:tc>
        <w:tc>
          <w:tcPr>
            <w:tcW w:w="0" w:type="auto"/>
            <w:tcBorders>
              <w:top w:val="nil"/>
              <w:left w:val="nil"/>
              <w:bottom w:val="single" w:sz="4" w:space="0" w:color="auto"/>
              <w:right w:val="single" w:sz="4" w:space="0" w:color="auto"/>
            </w:tcBorders>
            <w:shd w:val="clear" w:color="000000" w:fill="C5D9F1"/>
            <w:noWrap/>
            <w:hideMark/>
          </w:tcPr>
          <w:p w14:paraId="00B358F7"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328</w:t>
            </w:r>
          </w:p>
        </w:tc>
        <w:tc>
          <w:tcPr>
            <w:tcW w:w="0" w:type="auto"/>
            <w:tcBorders>
              <w:top w:val="nil"/>
              <w:left w:val="nil"/>
              <w:bottom w:val="single" w:sz="4" w:space="0" w:color="auto"/>
              <w:right w:val="single" w:sz="4" w:space="0" w:color="auto"/>
            </w:tcBorders>
            <w:shd w:val="clear" w:color="000000" w:fill="C5D9F1"/>
            <w:noWrap/>
            <w:hideMark/>
          </w:tcPr>
          <w:p w14:paraId="7B689E1F"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14</w:t>
            </w:r>
          </w:p>
        </w:tc>
        <w:tc>
          <w:tcPr>
            <w:tcW w:w="0" w:type="auto"/>
            <w:tcBorders>
              <w:top w:val="nil"/>
              <w:left w:val="nil"/>
              <w:bottom w:val="single" w:sz="4" w:space="0" w:color="auto"/>
              <w:right w:val="single" w:sz="4" w:space="0" w:color="auto"/>
            </w:tcBorders>
            <w:shd w:val="clear" w:color="000000" w:fill="C5D9F1"/>
            <w:noWrap/>
            <w:hideMark/>
          </w:tcPr>
          <w:p w14:paraId="7786F369"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2</w:t>
            </w:r>
          </w:p>
        </w:tc>
        <w:tc>
          <w:tcPr>
            <w:tcW w:w="0" w:type="auto"/>
            <w:tcBorders>
              <w:top w:val="nil"/>
              <w:left w:val="nil"/>
              <w:bottom w:val="single" w:sz="4" w:space="0" w:color="auto"/>
              <w:right w:val="single" w:sz="4" w:space="0" w:color="auto"/>
            </w:tcBorders>
            <w:shd w:val="clear" w:color="000000" w:fill="C5D9F1"/>
            <w:noWrap/>
            <w:hideMark/>
          </w:tcPr>
          <w:p w14:paraId="0F34FAF5"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166</w:t>
            </w:r>
          </w:p>
        </w:tc>
        <w:tc>
          <w:tcPr>
            <w:tcW w:w="0" w:type="auto"/>
            <w:tcBorders>
              <w:top w:val="nil"/>
              <w:left w:val="nil"/>
              <w:bottom w:val="single" w:sz="4" w:space="0" w:color="auto"/>
              <w:right w:val="single" w:sz="4" w:space="0" w:color="auto"/>
            </w:tcBorders>
            <w:shd w:val="clear" w:color="000000" w:fill="C5D9F1"/>
            <w:noWrap/>
            <w:hideMark/>
          </w:tcPr>
          <w:p w14:paraId="7E8C4D8F"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1</w:t>
            </w:r>
          </w:p>
        </w:tc>
        <w:tc>
          <w:tcPr>
            <w:tcW w:w="0" w:type="auto"/>
            <w:tcBorders>
              <w:top w:val="nil"/>
              <w:left w:val="nil"/>
              <w:bottom w:val="single" w:sz="4" w:space="0" w:color="auto"/>
              <w:right w:val="single" w:sz="4" w:space="0" w:color="auto"/>
            </w:tcBorders>
            <w:shd w:val="clear" w:color="000000" w:fill="C5D9F1"/>
            <w:noWrap/>
            <w:hideMark/>
          </w:tcPr>
          <w:p w14:paraId="67886EDE"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154</w:t>
            </w:r>
          </w:p>
        </w:tc>
        <w:tc>
          <w:tcPr>
            <w:tcW w:w="0" w:type="auto"/>
            <w:tcBorders>
              <w:top w:val="nil"/>
              <w:left w:val="nil"/>
              <w:bottom w:val="single" w:sz="4" w:space="0" w:color="auto"/>
              <w:right w:val="single" w:sz="4" w:space="0" w:color="auto"/>
            </w:tcBorders>
            <w:shd w:val="clear" w:color="000000" w:fill="C5D9F1"/>
            <w:noWrap/>
            <w:hideMark/>
          </w:tcPr>
          <w:p w14:paraId="781227AA"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2</w:t>
            </w:r>
          </w:p>
        </w:tc>
        <w:tc>
          <w:tcPr>
            <w:tcW w:w="0" w:type="auto"/>
            <w:tcBorders>
              <w:top w:val="nil"/>
              <w:left w:val="nil"/>
              <w:bottom w:val="single" w:sz="4" w:space="0" w:color="auto"/>
              <w:right w:val="single" w:sz="4" w:space="0" w:color="auto"/>
            </w:tcBorders>
            <w:shd w:val="clear" w:color="000000" w:fill="C5D9F1"/>
            <w:noWrap/>
            <w:hideMark/>
          </w:tcPr>
          <w:p w14:paraId="6B88AFF9"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noWrap/>
            <w:hideMark/>
          </w:tcPr>
          <w:p w14:paraId="75D3D02D"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0</w:t>
            </w:r>
          </w:p>
        </w:tc>
      </w:tr>
      <w:tr w:rsidR="00006DC8" w:rsidRPr="00006DC8" w14:paraId="163A4A90" w14:textId="77777777" w:rsidTr="00006DC8">
        <w:trPr>
          <w:cantSplit/>
          <w:trHeight w:val="217"/>
        </w:trPr>
        <w:tc>
          <w:tcPr>
            <w:tcW w:w="0" w:type="auto"/>
            <w:tcBorders>
              <w:top w:val="nil"/>
              <w:left w:val="single" w:sz="4" w:space="0" w:color="auto"/>
              <w:bottom w:val="single" w:sz="4" w:space="0" w:color="auto"/>
              <w:right w:val="single" w:sz="4" w:space="0" w:color="auto"/>
            </w:tcBorders>
            <w:shd w:val="clear" w:color="000000" w:fill="C5D9F1"/>
            <w:hideMark/>
          </w:tcPr>
          <w:p w14:paraId="70DC65F0" w14:textId="77777777" w:rsidR="002B34D5" w:rsidRPr="00006DC8" w:rsidRDefault="002B34D5" w:rsidP="002B34D5">
            <w:pPr>
              <w:spacing w:after="0" w:line="240" w:lineRule="auto"/>
              <w:rPr>
                <w:rFonts w:ascii="Calibri" w:eastAsia="Times New Roman" w:hAnsi="Calibri" w:cs="Times New Roman"/>
                <w:b/>
                <w:bCs/>
                <w:color w:val="000000"/>
                <w:sz w:val="16"/>
                <w:szCs w:val="16"/>
                <w:lang w:eastAsia="en-GB"/>
              </w:rPr>
            </w:pPr>
            <w:r w:rsidRPr="00006DC8">
              <w:rPr>
                <w:rFonts w:ascii="Calibri" w:eastAsia="Times New Roman" w:hAnsi="Calibri" w:cs="Times New Roman"/>
                <w:b/>
                <w:bCs/>
                <w:color w:val="000000"/>
                <w:sz w:val="16"/>
                <w:szCs w:val="16"/>
                <w:lang w:eastAsia="en-GB"/>
              </w:rPr>
              <w:t># HHs surveyed (answered this question)</w:t>
            </w:r>
          </w:p>
        </w:tc>
        <w:tc>
          <w:tcPr>
            <w:tcW w:w="0" w:type="auto"/>
            <w:tcBorders>
              <w:top w:val="nil"/>
              <w:left w:val="nil"/>
              <w:bottom w:val="single" w:sz="4" w:space="0" w:color="auto"/>
              <w:right w:val="single" w:sz="4" w:space="0" w:color="auto"/>
            </w:tcBorders>
            <w:shd w:val="clear" w:color="000000" w:fill="C5D9F1"/>
            <w:noWrap/>
            <w:hideMark/>
          </w:tcPr>
          <w:p w14:paraId="523F8AF1"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6AC228F9"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35AAC81A"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73CB59A5"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5B3B04BA"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02314218"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36C14320"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2F38E324"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346EB59E"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388</w:t>
            </w:r>
          </w:p>
        </w:tc>
      </w:tr>
      <w:tr w:rsidR="00006DC8" w:rsidRPr="00006DC8" w14:paraId="2BFE9401" w14:textId="77777777" w:rsidTr="00006DC8">
        <w:trPr>
          <w:cantSplit/>
          <w:trHeight w:val="300"/>
        </w:trPr>
        <w:tc>
          <w:tcPr>
            <w:tcW w:w="0" w:type="auto"/>
            <w:tcBorders>
              <w:top w:val="nil"/>
              <w:left w:val="single" w:sz="4" w:space="0" w:color="auto"/>
              <w:bottom w:val="single" w:sz="4" w:space="0" w:color="auto"/>
              <w:right w:val="single" w:sz="4" w:space="0" w:color="auto"/>
            </w:tcBorders>
            <w:shd w:val="clear" w:color="000000" w:fill="C5D9F1"/>
            <w:noWrap/>
            <w:hideMark/>
          </w:tcPr>
          <w:p w14:paraId="554B39D2" w14:textId="77777777" w:rsidR="002B34D5" w:rsidRPr="00006DC8" w:rsidRDefault="002B34D5" w:rsidP="002B34D5">
            <w:pPr>
              <w:spacing w:after="0" w:line="240" w:lineRule="auto"/>
              <w:rPr>
                <w:rFonts w:ascii="Calibri" w:eastAsia="Times New Roman" w:hAnsi="Calibri" w:cs="Times New Roman"/>
                <w:b/>
                <w:bCs/>
                <w:color w:val="000000"/>
                <w:sz w:val="16"/>
                <w:szCs w:val="16"/>
                <w:lang w:eastAsia="en-GB"/>
              </w:rPr>
            </w:pPr>
            <w:r w:rsidRPr="00006DC8">
              <w:rPr>
                <w:rFonts w:ascii="Calibri" w:eastAsia="Times New Roman" w:hAnsi="Calibri" w:cs="Times New Roman"/>
                <w:b/>
                <w:bCs/>
                <w:color w:val="000000"/>
                <w:sz w:val="16"/>
                <w:szCs w:val="16"/>
                <w:lang w:eastAsia="en-GB"/>
              </w:rPr>
              <w:t>% of households</w:t>
            </w:r>
          </w:p>
        </w:tc>
        <w:tc>
          <w:tcPr>
            <w:tcW w:w="0" w:type="auto"/>
            <w:tcBorders>
              <w:top w:val="nil"/>
              <w:left w:val="nil"/>
              <w:bottom w:val="single" w:sz="4" w:space="0" w:color="auto"/>
              <w:right w:val="single" w:sz="4" w:space="0" w:color="auto"/>
            </w:tcBorders>
            <w:shd w:val="clear" w:color="000000" w:fill="C5D9F1"/>
            <w:noWrap/>
            <w:hideMark/>
          </w:tcPr>
          <w:p w14:paraId="41F62061"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84.5%</w:t>
            </w:r>
          </w:p>
        </w:tc>
        <w:tc>
          <w:tcPr>
            <w:tcW w:w="0" w:type="auto"/>
            <w:tcBorders>
              <w:top w:val="nil"/>
              <w:left w:val="nil"/>
              <w:bottom w:val="single" w:sz="4" w:space="0" w:color="auto"/>
              <w:right w:val="single" w:sz="4" w:space="0" w:color="auto"/>
            </w:tcBorders>
            <w:shd w:val="clear" w:color="000000" w:fill="C5D9F1"/>
            <w:noWrap/>
            <w:hideMark/>
          </w:tcPr>
          <w:p w14:paraId="1A450314"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3.6%</w:t>
            </w:r>
          </w:p>
        </w:tc>
        <w:tc>
          <w:tcPr>
            <w:tcW w:w="0" w:type="auto"/>
            <w:tcBorders>
              <w:top w:val="nil"/>
              <w:left w:val="nil"/>
              <w:bottom w:val="single" w:sz="4" w:space="0" w:color="auto"/>
              <w:right w:val="single" w:sz="4" w:space="0" w:color="auto"/>
            </w:tcBorders>
            <w:shd w:val="clear" w:color="000000" w:fill="C5D9F1"/>
            <w:noWrap/>
            <w:hideMark/>
          </w:tcPr>
          <w:p w14:paraId="6493E7F0"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0.5%</w:t>
            </w:r>
          </w:p>
        </w:tc>
        <w:tc>
          <w:tcPr>
            <w:tcW w:w="0" w:type="auto"/>
            <w:tcBorders>
              <w:top w:val="nil"/>
              <w:left w:val="nil"/>
              <w:bottom w:val="single" w:sz="4" w:space="0" w:color="auto"/>
              <w:right w:val="single" w:sz="4" w:space="0" w:color="auto"/>
            </w:tcBorders>
            <w:shd w:val="clear" w:color="000000" w:fill="C5D9F1"/>
            <w:noWrap/>
            <w:hideMark/>
          </w:tcPr>
          <w:p w14:paraId="1935BB94"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42.8%</w:t>
            </w:r>
          </w:p>
        </w:tc>
        <w:tc>
          <w:tcPr>
            <w:tcW w:w="0" w:type="auto"/>
            <w:tcBorders>
              <w:top w:val="nil"/>
              <w:left w:val="nil"/>
              <w:bottom w:val="single" w:sz="4" w:space="0" w:color="auto"/>
              <w:right w:val="single" w:sz="4" w:space="0" w:color="auto"/>
            </w:tcBorders>
            <w:shd w:val="clear" w:color="000000" w:fill="C5D9F1"/>
            <w:noWrap/>
            <w:hideMark/>
          </w:tcPr>
          <w:p w14:paraId="3D69EAFE"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0.3%</w:t>
            </w:r>
          </w:p>
        </w:tc>
        <w:tc>
          <w:tcPr>
            <w:tcW w:w="0" w:type="auto"/>
            <w:tcBorders>
              <w:top w:val="nil"/>
              <w:left w:val="nil"/>
              <w:bottom w:val="single" w:sz="4" w:space="0" w:color="auto"/>
              <w:right w:val="single" w:sz="4" w:space="0" w:color="auto"/>
            </w:tcBorders>
            <w:shd w:val="clear" w:color="000000" w:fill="C5D9F1"/>
            <w:noWrap/>
            <w:hideMark/>
          </w:tcPr>
          <w:p w14:paraId="2368DE07"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39.7%</w:t>
            </w:r>
          </w:p>
        </w:tc>
        <w:tc>
          <w:tcPr>
            <w:tcW w:w="0" w:type="auto"/>
            <w:tcBorders>
              <w:top w:val="nil"/>
              <w:left w:val="nil"/>
              <w:bottom w:val="single" w:sz="4" w:space="0" w:color="auto"/>
              <w:right w:val="single" w:sz="4" w:space="0" w:color="auto"/>
            </w:tcBorders>
            <w:shd w:val="clear" w:color="000000" w:fill="C5D9F1"/>
            <w:noWrap/>
            <w:hideMark/>
          </w:tcPr>
          <w:p w14:paraId="091A7E86"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0.5%</w:t>
            </w:r>
          </w:p>
        </w:tc>
        <w:tc>
          <w:tcPr>
            <w:tcW w:w="0" w:type="auto"/>
            <w:tcBorders>
              <w:top w:val="nil"/>
              <w:left w:val="nil"/>
              <w:bottom w:val="single" w:sz="4" w:space="0" w:color="auto"/>
              <w:right w:val="single" w:sz="4" w:space="0" w:color="auto"/>
            </w:tcBorders>
            <w:shd w:val="clear" w:color="000000" w:fill="C5D9F1"/>
            <w:noWrap/>
            <w:hideMark/>
          </w:tcPr>
          <w:p w14:paraId="58749533"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1.8%</w:t>
            </w:r>
          </w:p>
        </w:tc>
        <w:tc>
          <w:tcPr>
            <w:tcW w:w="0" w:type="auto"/>
            <w:tcBorders>
              <w:top w:val="nil"/>
              <w:left w:val="nil"/>
              <w:bottom w:val="single" w:sz="4" w:space="0" w:color="auto"/>
              <w:right w:val="single" w:sz="4" w:space="0" w:color="auto"/>
            </w:tcBorders>
            <w:shd w:val="clear" w:color="000000" w:fill="C5D9F1"/>
            <w:noWrap/>
            <w:hideMark/>
          </w:tcPr>
          <w:p w14:paraId="0B8C9A0D" w14:textId="77777777" w:rsidR="002B34D5" w:rsidRPr="00006DC8" w:rsidRDefault="002B34D5" w:rsidP="002B34D5">
            <w:pPr>
              <w:spacing w:after="0" w:line="240" w:lineRule="auto"/>
              <w:jc w:val="center"/>
              <w:rPr>
                <w:rFonts w:ascii="Calibri" w:eastAsia="Times New Roman" w:hAnsi="Calibri" w:cs="Times New Roman"/>
                <w:color w:val="000000"/>
                <w:sz w:val="16"/>
                <w:szCs w:val="16"/>
                <w:lang w:eastAsia="en-GB"/>
              </w:rPr>
            </w:pPr>
            <w:r w:rsidRPr="00006DC8">
              <w:rPr>
                <w:rFonts w:ascii="Calibri" w:eastAsia="Times New Roman" w:hAnsi="Calibri" w:cs="Times New Roman"/>
                <w:color w:val="000000"/>
                <w:sz w:val="16"/>
                <w:szCs w:val="16"/>
                <w:lang w:eastAsia="en-GB"/>
              </w:rPr>
              <w:t>0.0%</w:t>
            </w:r>
          </w:p>
        </w:tc>
      </w:tr>
    </w:tbl>
    <w:p w14:paraId="085B0DA7" w14:textId="77777777" w:rsidR="002B34D5" w:rsidRDefault="002B34D5" w:rsidP="00D87D24">
      <w:pPr>
        <w:spacing w:after="0"/>
        <w:rPr>
          <w:sz w:val="20"/>
          <w:szCs w:val="20"/>
        </w:rPr>
      </w:pPr>
    </w:p>
    <w:p w14:paraId="791042F9" w14:textId="7980712E" w:rsidR="002B34D5" w:rsidRPr="00803137" w:rsidRDefault="00B63265" w:rsidP="00006DC8">
      <w:pPr>
        <w:spacing w:after="0"/>
        <w:jc w:val="both"/>
      </w:pPr>
      <w:r w:rsidRPr="00803137">
        <w:t>The majority of the respondents report female head</w:t>
      </w:r>
      <w:r w:rsidR="0021683F">
        <w:t>s</w:t>
      </w:r>
      <w:r w:rsidRPr="00803137">
        <w:t xml:space="preserve"> of households to be the ones making decisions as to how </w:t>
      </w:r>
      <w:r w:rsidR="00006DC8">
        <w:t xml:space="preserve">the </w:t>
      </w:r>
      <w:r w:rsidRPr="00803137">
        <w:t xml:space="preserve">cash is to be spent. This is supported by </w:t>
      </w:r>
      <w:r w:rsidR="00006DC8">
        <w:t>some surveys</w:t>
      </w:r>
      <w:r w:rsidR="00E86F2E">
        <w:rPr>
          <w:rStyle w:val="FootnoteReference"/>
        </w:rPr>
        <w:footnoteReference w:id="14"/>
      </w:r>
      <w:r w:rsidRPr="00803137">
        <w:t xml:space="preserve"> and </w:t>
      </w:r>
      <w:r w:rsidR="00006DC8">
        <w:t xml:space="preserve">is </w:t>
      </w:r>
      <w:r w:rsidRPr="00803137">
        <w:t xml:space="preserve">consistent with </w:t>
      </w:r>
      <w:r w:rsidR="00006DC8">
        <w:t xml:space="preserve">a </w:t>
      </w:r>
      <w:r w:rsidRPr="00803137">
        <w:t xml:space="preserve">gender breakdown of </w:t>
      </w:r>
      <w:proofErr w:type="spellStart"/>
      <w:r w:rsidRPr="00803137">
        <w:t>Kalobeyei</w:t>
      </w:r>
      <w:proofErr w:type="spellEnd"/>
      <w:r w:rsidRPr="00803137">
        <w:t xml:space="preserve"> households, </w:t>
      </w:r>
      <w:r w:rsidR="0021683F" w:rsidRPr="0021683F">
        <w:t>where 66</w:t>
      </w:r>
      <w:r w:rsidRPr="0021683F">
        <w:t xml:space="preserve">% </w:t>
      </w:r>
      <w:r w:rsidR="0021683F" w:rsidRPr="0021683F">
        <w:t>of the</w:t>
      </w:r>
      <w:r w:rsidR="0021683F">
        <w:t xml:space="preserve"> households </w:t>
      </w:r>
      <w:r w:rsidRPr="00803137">
        <w:t>are female-headed</w:t>
      </w:r>
      <w:r w:rsidR="007A1C03">
        <w:t xml:space="preserve">, and a high response rate among female </w:t>
      </w:r>
      <w:r w:rsidR="00965F52">
        <w:t>recipients</w:t>
      </w:r>
      <w:r w:rsidR="007A1C03">
        <w:t xml:space="preserve"> in this PDM</w:t>
      </w:r>
      <w:r w:rsidR="0021683F">
        <w:t xml:space="preserve"> survey</w:t>
      </w:r>
      <w:r w:rsidRPr="00803137">
        <w:t xml:space="preserve">. As discussed below, the majority of respondents do not report disagreements in decision-making.  </w:t>
      </w:r>
    </w:p>
    <w:p w14:paraId="6F1BF8AB" w14:textId="51B26D63" w:rsidR="002B34D5" w:rsidRDefault="002B34D5" w:rsidP="00D87D24">
      <w:pPr>
        <w:spacing w:after="0"/>
        <w:rPr>
          <w:sz w:val="20"/>
          <w:szCs w:val="20"/>
        </w:rPr>
      </w:pPr>
    </w:p>
    <w:p w14:paraId="451B57F0" w14:textId="5D059817" w:rsidR="00B63265" w:rsidRPr="00E86F2E" w:rsidRDefault="00B63265" w:rsidP="00D87D24">
      <w:pPr>
        <w:spacing w:after="0"/>
        <w:rPr>
          <w:b/>
          <w:bCs/>
        </w:rPr>
      </w:pPr>
      <w:r w:rsidRPr="00E86F2E">
        <w:rPr>
          <w:b/>
          <w:bCs/>
        </w:rPr>
        <w:t>Table 3.1.9.</w:t>
      </w:r>
    </w:p>
    <w:tbl>
      <w:tblPr>
        <w:tblW w:w="7749" w:type="dxa"/>
        <w:tblInd w:w="-5" w:type="dxa"/>
        <w:tblLook w:val="04A0" w:firstRow="1" w:lastRow="0" w:firstColumn="1" w:lastColumn="0" w:noHBand="0" w:noVBand="1"/>
      </w:tblPr>
      <w:tblGrid>
        <w:gridCol w:w="2020"/>
        <w:gridCol w:w="1380"/>
        <w:gridCol w:w="1180"/>
        <w:gridCol w:w="1140"/>
        <w:gridCol w:w="1109"/>
        <w:gridCol w:w="920"/>
      </w:tblGrid>
      <w:tr w:rsidR="00D87D24" w:rsidRPr="00D87D24" w14:paraId="405C1548" w14:textId="77777777" w:rsidTr="00B63265">
        <w:trPr>
          <w:trHeight w:val="1504"/>
        </w:trPr>
        <w:tc>
          <w:tcPr>
            <w:tcW w:w="2020" w:type="dxa"/>
            <w:tcBorders>
              <w:top w:val="single" w:sz="4" w:space="0" w:color="auto"/>
              <w:left w:val="single" w:sz="4" w:space="0" w:color="auto"/>
              <w:bottom w:val="single" w:sz="4" w:space="0" w:color="auto"/>
              <w:right w:val="single" w:sz="4" w:space="0" w:color="auto"/>
            </w:tcBorders>
            <w:shd w:val="clear" w:color="000000" w:fill="C5D9F1"/>
            <w:noWrap/>
            <w:hideMark/>
          </w:tcPr>
          <w:p w14:paraId="767E0A40" w14:textId="77777777" w:rsidR="00D87D24" w:rsidRPr="00E86F2E" w:rsidRDefault="00D87D24" w:rsidP="00D87D24">
            <w:pPr>
              <w:spacing w:after="0" w:line="240" w:lineRule="auto"/>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 </w:t>
            </w:r>
          </w:p>
        </w:tc>
        <w:tc>
          <w:tcPr>
            <w:tcW w:w="1380" w:type="dxa"/>
            <w:tcBorders>
              <w:top w:val="single" w:sz="4" w:space="0" w:color="auto"/>
              <w:left w:val="nil"/>
              <w:bottom w:val="single" w:sz="4" w:space="0" w:color="auto"/>
              <w:right w:val="single" w:sz="4" w:space="0" w:color="auto"/>
            </w:tcBorders>
            <w:shd w:val="clear" w:color="000000" w:fill="C5D9F1"/>
            <w:hideMark/>
          </w:tcPr>
          <w:p w14:paraId="5C5C3F72" w14:textId="7A31DCE0"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Female Head of Household</w:t>
            </w:r>
            <w:r w:rsidR="0021683F" w:rsidRPr="00E86F2E">
              <w:rPr>
                <w:rFonts w:ascii="Calibri" w:eastAsia="Times New Roman" w:hAnsi="Calibri" w:cs="Times New Roman"/>
                <w:b/>
                <w:bCs/>
                <w:color w:val="000000"/>
                <w:sz w:val="18"/>
                <w:szCs w:val="18"/>
                <w:lang w:eastAsia="en-GB"/>
              </w:rPr>
              <w:t xml:space="preserve"> Decides</w:t>
            </w:r>
          </w:p>
        </w:tc>
        <w:tc>
          <w:tcPr>
            <w:tcW w:w="1180" w:type="dxa"/>
            <w:tcBorders>
              <w:top w:val="single" w:sz="4" w:space="0" w:color="auto"/>
              <w:left w:val="nil"/>
              <w:bottom w:val="single" w:sz="4" w:space="0" w:color="auto"/>
              <w:right w:val="single" w:sz="4" w:space="0" w:color="auto"/>
            </w:tcBorders>
            <w:shd w:val="clear" w:color="000000" w:fill="C5D9F1"/>
            <w:hideMark/>
          </w:tcPr>
          <w:p w14:paraId="45FACCFB"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Male Head of Hous</w:t>
            </w:r>
            <w:r w:rsidR="00803137" w:rsidRPr="00E86F2E">
              <w:rPr>
                <w:rFonts w:ascii="Calibri" w:eastAsia="Times New Roman" w:hAnsi="Calibri" w:cs="Times New Roman"/>
                <w:b/>
                <w:bCs/>
                <w:color w:val="000000"/>
                <w:sz w:val="18"/>
                <w:szCs w:val="18"/>
                <w:lang w:eastAsia="en-GB"/>
              </w:rPr>
              <w:t>e</w:t>
            </w:r>
            <w:r w:rsidRPr="00E86F2E">
              <w:rPr>
                <w:rFonts w:ascii="Calibri" w:eastAsia="Times New Roman" w:hAnsi="Calibri" w:cs="Times New Roman"/>
                <w:b/>
                <w:bCs/>
                <w:color w:val="000000"/>
                <w:sz w:val="18"/>
                <w:szCs w:val="18"/>
                <w:lang w:eastAsia="en-GB"/>
              </w:rPr>
              <w:t>hold</w:t>
            </w:r>
          </w:p>
          <w:p w14:paraId="59FADE8A" w14:textId="07502871" w:rsidR="0021683F" w:rsidRPr="00E86F2E" w:rsidRDefault="0021683F"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Decides</w:t>
            </w:r>
          </w:p>
        </w:tc>
        <w:tc>
          <w:tcPr>
            <w:tcW w:w="1140" w:type="dxa"/>
            <w:tcBorders>
              <w:top w:val="single" w:sz="4" w:space="0" w:color="auto"/>
              <w:left w:val="nil"/>
              <w:bottom w:val="single" w:sz="4" w:space="0" w:color="auto"/>
              <w:right w:val="single" w:sz="4" w:space="0" w:color="auto"/>
            </w:tcBorders>
            <w:shd w:val="clear" w:color="000000" w:fill="C5D9F1"/>
            <w:hideMark/>
          </w:tcPr>
          <w:p w14:paraId="1EE10949"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Both Husband and Wife</w:t>
            </w:r>
          </w:p>
          <w:p w14:paraId="08384414" w14:textId="0EC1B254" w:rsidR="0021683F" w:rsidRPr="00E86F2E" w:rsidRDefault="0021683F"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Decide</w:t>
            </w:r>
          </w:p>
        </w:tc>
        <w:tc>
          <w:tcPr>
            <w:tcW w:w="1109" w:type="dxa"/>
            <w:tcBorders>
              <w:top w:val="single" w:sz="4" w:space="0" w:color="auto"/>
              <w:left w:val="nil"/>
              <w:bottom w:val="single" w:sz="4" w:space="0" w:color="auto"/>
              <w:right w:val="single" w:sz="4" w:space="0" w:color="auto"/>
            </w:tcBorders>
            <w:shd w:val="clear" w:color="000000" w:fill="C5D9F1"/>
            <w:hideMark/>
          </w:tcPr>
          <w:p w14:paraId="1A551653"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The Whole Household Together</w:t>
            </w:r>
          </w:p>
          <w:p w14:paraId="719874FA" w14:textId="5B33CA0D" w:rsidR="0021683F" w:rsidRPr="00E86F2E" w:rsidRDefault="0021683F"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Decides</w:t>
            </w:r>
          </w:p>
        </w:tc>
        <w:tc>
          <w:tcPr>
            <w:tcW w:w="920" w:type="dxa"/>
            <w:tcBorders>
              <w:top w:val="single" w:sz="4" w:space="0" w:color="auto"/>
              <w:left w:val="nil"/>
              <w:bottom w:val="single" w:sz="4" w:space="0" w:color="auto"/>
              <w:right w:val="single" w:sz="4" w:space="0" w:color="auto"/>
            </w:tcBorders>
            <w:shd w:val="clear" w:color="000000" w:fill="C5D9F1"/>
            <w:hideMark/>
          </w:tcPr>
          <w:p w14:paraId="340588E7"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Mother or In-Laws</w:t>
            </w:r>
          </w:p>
          <w:p w14:paraId="00CC8021" w14:textId="5B322454" w:rsidR="0021683F" w:rsidRPr="00E86F2E" w:rsidRDefault="0021683F"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Decides</w:t>
            </w:r>
          </w:p>
        </w:tc>
      </w:tr>
      <w:tr w:rsidR="00D87D24" w:rsidRPr="00D87D24" w14:paraId="4B730E76" w14:textId="77777777" w:rsidTr="00E86F2E">
        <w:trPr>
          <w:trHeight w:val="50"/>
        </w:trPr>
        <w:tc>
          <w:tcPr>
            <w:tcW w:w="2020" w:type="dxa"/>
            <w:tcBorders>
              <w:top w:val="nil"/>
              <w:left w:val="single" w:sz="4" w:space="0" w:color="auto"/>
              <w:bottom w:val="single" w:sz="4" w:space="0" w:color="auto"/>
              <w:right w:val="single" w:sz="4" w:space="0" w:color="auto"/>
            </w:tcBorders>
            <w:shd w:val="clear" w:color="000000" w:fill="C5D9F1"/>
            <w:hideMark/>
          </w:tcPr>
          <w:p w14:paraId="27A933D7"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xml:space="preserve"># HHs reporting </w:t>
            </w:r>
          </w:p>
        </w:tc>
        <w:tc>
          <w:tcPr>
            <w:tcW w:w="1380" w:type="dxa"/>
            <w:tcBorders>
              <w:top w:val="nil"/>
              <w:left w:val="nil"/>
              <w:bottom w:val="single" w:sz="4" w:space="0" w:color="auto"/>
              <w:right w:val="single" w:sz="4" w:space="0" w:color="auto"/>
            </w:tcBorders>
            <w:shd w:val="clear" w:color="000000" w:fill="C5D9F1"/>
            <w:noWrap/>
            <w:hideMark/>
          </w:tcPr>
          <w:p w14:paraId="2136856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249</w:t>
            </w:r>
          </w:p>
        </w:tc>
        <w:tc>
          <w:tcPr>
            <w:tcW w:w="1180" w:type="dxa"/>
            <w:tcBorders>
              <w:top w:val="nil"/>
              <w:left w:val="nil"/>
              <w:bottom w:val="single" w:sz="4" w:space="0" w:color="auto"/>
              <w:right w:val="single" w:sz="4" w:space="0" w:color="auto"/>
            </w:tcBorders>
            <w:shd w:val="clear" w:color="000000" w:fill="C5D9F1"/>
            <w:noWrap/>
            <w:hideMark/>
          </w:tcPr>
          <w:p w14:paraId="43A80F57"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77</w:t>
            </w:r>
          </w:p>
        </w:tc>
        <w:tc>
          <w:tcPr>
            <w:tcW w:w="1140" w:type="dxa"/>
            <w:tcBorders>
              <w:top w:val="nil"/>
              <w:left w:val="nil"/>
              <w:bottom w:val="single" w:sz="4" w:space="0" w:color="auto"/>
              <w:right w:val="single" w:sz="4" w:space="0" w:color="auto"/>
            </w:tcBorders>
            <w:shd w:val="clear" w:color="000000" w:fill="C5D9F1"/>
            <w:noWrap/>
            <w:hideMark/>
          </w:tcPr>
          <w:p w14:paraId="2161576C"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40</w:t>
            </w:r>
          </w:p>
        </w:tc>
        <w:tc>
          <w:tcPr>
            <w:tcW w:w="1109" w:type="dxa"/>
            <w:tcBorders>
              <w:top w:val="nil"/>
              <w:left w:val="nil"/>
              <w:bottom w:val="single" w:sz="4" w:space="0" w:color="auto"/>
              <w:right w:val="single" w:sz="4" w:space="0" w:color="auto"/>
            </w:tcBorders>
            <w:shd w:val="clear" w:color="000000" w:fill="C5D9F1"/>
            <w:noWrap/>
            <w:hideMark/>
          </w:tcPr>
          <w:p w14:paraId="2E638368"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10</w:t>
            </w:r>
          </w:p>
        </w:tc>
        <w:tc>
          <w:tcPr>
            <w:tcW w:w="920" w:type="dxa"/>
            <w:tcBorders>
              <w:top w:val="nil"/>
              <w:left w:val="nil"/>
              <w:bottom w:val="single" w:sz="4" w:space="0" w:color="auto"/>
              <w:right w:val="single" w:sz="4" w:space="0" w:color="auto"/>
            </w:tcBorders>
            <w:shd w:val="clear" w:color="000000" w:fill="C5D9F1"/>
            <w:noWrap/>
            <w:hideMark/>
          </w:tcPr>
          <w:p w14:paraId="3AB4F6F6"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1</w:t>
            </w:r>
          </w:p>
        </w:tc>
      </w:tr>
      <w:tr w:rsidR="00D87D24" w:rsidRPr="00D87D24" w14:paraId="41E97AAD" w14:textId="77777777" w:rsidTr="00E86F2E">
        <w:trPr>
          <w:trHeight w:val="50"/>
        </w:trPr>
        <w:tc>
          <w:tcPr>
            <w:tcW w:w="2020" w:type="dxa"/>
            <w:tcBorders>
              <w:top w:val="nil"/>
              <w:left w:val="single" w:sz="4" w:space="0" w:color="auto"/>
              <w:bottom w:val="single" w:sz="4" w:space="0" w:color="auto"/>
              <w:right w:val="single" w:sz="4" w:space="0" w:color="auto"/>
            </w:tcBorders>
            <w:shd w:val="clear" w:color="000000" w:fill="C5D9F1"/>
            <w:hideMark/>
          </w:tcPr>
          <w:p w14:paraId="17FEAF91" w14:textId="2DA88089"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xml:space="preserve"># HHs surveyed </w:t>
            </w:r>
          </w:p>
        </w:tc>
        <w:tc>
          <w:tcPr>
            <w:tcW w:w="1380" w:type="dxa"/>
            <w:tcBorders>
              <w:top w:val="nil"/>
              <w:left w:val="nil"/>
              <w:bottom w:val="single" w:sz="4" w:space="0" w:color="auto"/>
              <w:right w:val="single" w:sz="4" w:space="0" w:color="auto"/>
            </w:tcBorders>
            <w:shd w:val="clear" w:color="000000" w:fill="C5D9F1"/>
            <w:noWrap/>
            <w:hideMark/>
          </w:tcPr>
          <w:p w14:paraId="20A21A5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377</w:t>
            </w:r>
          </w:p>
        </w:tc>
        <w:tc>
          <w:tcPr>
            <w:tcW w:w="1180" w:type="dxa"/>
            <w:tcBorders>
              <w:top w:val="nil"/>
              <w:left w:val="nil"/>
              <w:bottom w:val="single" w:sz="4" w:space="0" w:color="auto"/>
              <w:right w:val="single" w:sz="4" w:space="0" w:color="auto"/>
            </w:tcBorders>
            <w:shd w:val="clear" w:color="000000" w:fill="C5D9F1"/>
            <w:noWrap/>
            <w:hideMark/>
          </w:tcPr>
          <w:p w14:paraId="05D8DB6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377</w:t>
            </w:r>
          </w:p>
        </w:tc>
        <w:tc>
          <w:tcPr>
            <w:tcW w:w="1140" w:type="dxa"/>
            <w:tcBorders>
              <w:top w:val="nil"/>
              <w:left w:val="nil"/>
              <w:bottom w:val="single" w:sz="4" w:space="0" w:color="auto"/>
              <w:right w:val="single" w:sz="4" w:space="0" w:color="auto"/>
            </w:tcBorders>
            <w:shd w:val="clear" w:color="000000" w:fill="C5D9F1"/>
            <w:noWrap/>
            <w:hideMark/>
          </w:tcPr>
          <w:p w14:paraId="6B653AC1"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377</w:t>
            </w:r>
          </w:p>
        </w:tc>
        <w:tc>
          <w:tcPr>
            <w:tcW w:w="1109" w:type="dxa"/>
            <w:tcBorders>
              <w:top w:val="nil"/>
              <w:left w:val="nil"/>
              <w:bottom w:val="single" w:sz="4" w:space="0" w:color="auto"/>
              <w:right w:val="single" w:sz="4" w:space="0" w:color="auto"/>
            </w:tcBorders>
            <w:shd w:val="clear" w:color="000000" w:fill="C5D9F1"/>
            <w:noWrap/>
            <w:hideMark/>
          </w:tcPr>
          <w:p w14:paraId="258BFD7E"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377</w:t>
            </w:r>
          </w:p>
        </w:tc>
        <w:tc>
          <w:tcPr>
            <w:tcW w:w="920" w:type="dxa"/>
            <w:tcBorders>
              <w:top w:val="nil"/>
              <w:left w:val="nil"/>
              <w:bottom w:val="single" w:sz="4" w:space="0" w:color="auto"/>
              <w:right w:val="single" w:sz="4" w:space="0" w:color="auto"/>
            </w:tcBorders>
            <w:shd w:val="clear" w:color="000000" w:fill="C5D9F1"/>
            <w:noWrap/>
            <w:hideMark/>
          </w:tcPr>
          <w:p w14:paraId="06889C86"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377</w:t>
            </w:r>
          </w:p>
        </w:tc>
      </w:tr>
      <w:tr w:rsidR="00D87D24" w:rsidRPr="00D87D24" w14:paraId="4B45B0DE" w14:textId="77777777" w:rsidTr="00B63265">
        <w:trPr>
          <w:trHeight w:val="300"/>
        </w:trPr>
        <w:tc>
          <w:tcPr>
            <w:tcW w:w="2020" w:type="dxa"/>
            <w:tcBorders>
              <w:top w:val="nil"/>
              <w:left w:val="single" w:sz="4" w:space="0" w:color="auto"/>
              <w:bottom w:val="single" w:sz="4" w:space="0" w:color="auto"/>
              <w:right w:val="single" w:sz="4" w:space="0" w:color="auto"/>
            </w:tcBorders>
            <w:shd w:val="clear" w:color="000000" w:fill="C5D9F1"/>
            <w:noWrap/>
            <w:hideMark/>
          </w:tcPr>
          <w:p w14:paraId="351408F4"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of households</w:t>
            </w:r>
          </w:p>
        </w:tc>
        <w:tc>
          <w:tcPr>
            <w:tcW w:w="1380" w:type="dxa"/>
            <w:tcBorders>
              <w:top w:val="nil"/>
              <w:left w:val="nil"/>
              <w:bottom w:val="single" w:sz="4" w:space="0" w:color="auto"/>
              <w:right w:val="single" w:sz="4" w:space="0" w:color="auto"/>
            </w:tcBorders>
            <w:shd w:val="clear" w:color="000000" w:fill="C5D9F1"/>
            <w:noWrap/>
            <w:hideMark/>
          </w:tcPr>
          <w:p w14:paraId="5CA844C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66.0%</w:t>
            </w:r>
          </w:p>
        </w:tc>
        <w:tc>
          <w:tcPr>
            <w:tcW w:w="1180" w:type="dxa"/>
            <w:tcBorders>
              <w:top w:val="nil"/>
              <w:left w:val="nil"/>
              <w:bottom w:val="single" w:sz="4" w:space="0" w:color="auto"/>
              <w:right w:val="single" w:sz="4" w:space="0" w:color="auto"/>
            </w:tcBorders>
            <w:shd w:val="clear" w:color="000000" w:fill="C5D9F1"/>
            <w:noWrap/>
            <w:hideMark/>
          </w:tcPr>
          <w:p w14:paraId="3E630206"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20.4%</w:t>
            </w:r>
          </w:p>
        </w:tc>
        <w:tc>
          <w:tcPr>
            <w:tcW w:w="1140" w:type="dxa"/>
            <w:tcBorders>
              <w:top w:val="nil"/>
              <w:left w:val="nil"/>
              <w:bottom w:val="single" w:sz="4" w:space="0" w:color="auto"/>
              <w:right w:val="single" w:sz="4" w:space="0" w:color="auto"/>
            </w:tcBorders>
            <w:shd w:val="clear" w:color="000000" w:fill="C5D9F1"/>
            <w:noWrap/>
            <w:hideMark/>
          </w:tcPr>
          <w:p w14:paraId="77516C7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10.6%</w:t>
            </w:r>
          </w:p>
        </w:tc>
        <w:tc>
          <w:tcPr>
            <w:tcW w:w="1109" w:type="dxa"/>
            <w:tcBorders>
              <w:top w:val="nil"/>
              <w:left w:val="nil"/>
              <w:bottom w:val="single" w:sz="4" w:space="0" w:color="auto"/>
              <w:right w:val="single" w:sz="4" w:space="0" w:color="auto"/>
            </w:tcBorders>
            <w:shd w:val="clear" w:color="000000" w:fill="C5D9F1"/>
            <w:noWrap/>
            <w:hideMark/>
          </w:tcPr>
          <w:p w14:paraId="09BA9AE6"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2.7%</w:t>
            </w:r>
          </w:p>
        </w:tc>
        <w:tc>
          <w:tcPr>
            <w:tcW w:w="920" w:type="dxa"/>
            <w:tcBorders>
              <w:top w:val="nil"/>
              <w:left w:val="nil"/>
              <w:bottom w:val="single" w:sz="4" w:space="0" w:color="auto"/>
              <w:right w:val="single" w:sz="4" w:space="0" w:color="auto"/>
            </w:tcBorders>
            <w:shd w:val="clear" w:color="000000" w:fill="C5D9F1"/>
            <w:noWrap/>
            <w:hideMark/>
          </w:tcPr>
          <w:p w14:paraId="56D52DAA"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0.3%</w:t>
            </w:r>
          </w:p>
        </w:tc>
      </w:tr>
    </w:tbl>
    <w:p w14:paraId="0C45E991" w14:textId="270243A0" w:rsidR="00D87D24" w:rsidRDefault="00D87D24" w:rsidP="00D87D24">
      <w:pPr>
        <w:spacing w:after="0"/>
        <w:rPr>
          <w:sz w:val="20"/>
          <w:szCs w:val="20"/>
        </w:rPr>
      </w:pPr>
    </w:p>
    <w:p w14:paraId="78A0C3BF" w14:textId="77777777" w:rsidR="00F548F1" w:rsidRDefault="00F548F1" w:rsidP="00E86F2E">
      <w:pPr>
        <w:spacing w:after="0" w:line="240" w:lineRule="auto"/>
        <w:rPr>
          <w:b/>
          <w:bCs/>
        </w:rPr>
      </w:pPr>
    </w:p>
    <w:p w14:paraId="08D5DE93" w14:textId="77777777" w:rsidR="00F548F1" w:rsidRDefault="00F548F1" w:rsidP="00E86F2E">
      <w:pPr>
        <w:spacing w:after="0" w:line="240" w:lineRule="auto"/>
        <w:rPr>
          <w:b/>
          <w:bCs/>
        </w:rPr>
      </w:pPr>
    </w:p>
    <w:p w14:paraId="13E9188B" w14:textId="77777777" w:rsidR="00F548F1" w:rsidRDefault="00F548F1" w:rsidP="00E86F2E">
      <w:pPr>
        <w:spacing w:after="0" w:line="240" w:lineRule="auto"/>
        <w:rPr>
          <w:b/>
          <w:bCs/>
        </w:rPr>
      </w:pPr>
    </w:p>
    <w:p w14:paraId="14594046" w14:textId="77777777" w:rsidR="00F548F1" w:rsidRDefault="00F548F1" w:rsidP="00E86F2E">
      <w:pPr>
        <w:spacing w:after="0" w:line="240" w:lineRule="auto"/>
        <w:rPr>
          <w:b/>
          <w:bCs/>
        </w:rPr>
      </w:pPr>
    </w:p>
    <w:p w14:paraId="04372D20" w14:textId="77777777" w:rsidR="00F548F1" w:rsidRDefault="00F548F1" w:rsidP="00E86F2E">
      <w:pPr>
        <w:spacing w:after="0" w:line="240" w:lineRule="auto"/>
        <w:rPr>
          <w:b/>
          <w:bCs/>
        </w:rPr>
      </w:pPr>
    </w:p>
    <w:p w14:paraId="29E7D710" w14:textId="77777777" w:rsidR="00F548F1" w:rsidRDefault="00F548F1" w:rsidP="00E86F2E">
      <w:pPr>
        <w:spacing w:after="0" w:line="240" w:lineRule="auto"/>
        <w:rPr>
          <w:b/>
          <w:bCs/>
        </w:rPr>
      </w:pPr>
    </w:p>
    <w:p w14:paraId="2CD809D3" w14:textId="77777777" w:rsidR="00F548F1" w:rsidRDefault="00F548F1" w:rsidP="00E86F2E">
      <w:pPr>
        <w:spacing w:after="0" w:line="240" w:lineRule="auto"/>
        <w:rPr>
          <w:b/>
          <w:bCs/>
        </w:rPr>
      </w:pPr>
    </w:p>
    <w:p w14:paraId="7CD1B9AB" w14:textId="77777777" w:rsidR="00F548F1" w:rsidRDefault="00F548F1" w:rsidP="00E86F2E">
      <w:pPr>
        <w:spacing w:after="0" w:line="240" w:lineRule="auto"/>
        <w:rPr>
          <w:b/>
          <w:bCs/>
        </w:rPr>
      </w:pPr>
    </w:p>
    <w:p w14:paraId="1CE909A0" w14:textId="76FDAC8E" w:rsidR="00D87D24" w:rsidRPr="00E86F2E" w:rsidRDefault="00B63265" w:rsidP="00E86F2E">
      <w:pPr>
        <w:spacing w:after="0" w:line="240" w:lineRule="auto"/>
        <w:rPr>
          <w:b/>
          <w:bCs/>
        </w:rPr>
      </w:pPr>
      <w:r w:rsidRPr="00E86F2E">
        <w:rPr>
          <w:b/>
          <w:bCs/>
        </w:rPr>
        <w:lastRenderedPageBreak/>
        <w:t>Diagram 3.1.3.</w:t>
      </w:r>
    </w:p>
    <w:p w14:paraId="4E17BAA4" w14:textId="648B9A49" w:rsidR="00D87D24" w:rsidRDefault="00D87D24" w:rsidP="00D87D24">
      <w:pPr>
        <w:spacing w:after="0"/>
        <w:rPr>
          <w:sz w:val="20"/>
          <w:szCs w:val="20"/>
        </w:rPr>
      </w:pPr>
      <w:r>
        <w:rPr>
          <w:noProof/>
        </w:rPr>
        <w:drawing>
          <wp:inline distT="0" distB="0" distL="0" distR="0" wp14:anchorId="5AAAC726" wp14:editId="64A6D478">
            <wp:extent cx="4038600" cy="2743200"/>
            <wp:effectExtent l="0" t="0" r="0" b="0"/>
            <wp:docPr id="7" name="Chart 7">
              <a:extLst xmlns:a="http://schemas.openxmlformats.org/drawingml/2006/main">
                <a:ext uri="{FF2B5EF4-FFF2-40B4-BE49-F238E27FC236}">
                  <a16:creationId xmlns:a16="http://schemas.microsoft.com/office/drawing/2014/main" id="{20436342-EECF-1640-963E-D608C12A06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129E663" w14:textId="77777777" w:rsidR="00E86F2E" w:rsidRDefault="00E86F2E" w:rsidP="00D87D24">
      <w:pPr>
        <w:spacing w:after="0"/>
        <w:rPr>
          <w:b/>
          <w:bCs/>
          <w:sz w:val="20"/>
          <w:szCs w:val="20"/>
        </w:rPr>
      </w:pPr>
    </w:p>
    <w:p w14:paraId="2CB72F7A" w14:textId="287F92A7" w:rsidR="00D87D24" w:rsidRPr="00F548F1" w:rsidRDefault="00803137" w:rsidP="00D87D24">
      <w:pPr>
        <w:spacing w:after="0"/>
        <w:rPr>
          <w:b/>
          <w:bCs/>
        </w:rPr>
      </w:pPr>
      <w:r w:rsidRPr="00F548F1">
        <w:rPr>
          <w:b/>
          <w:bCs/>
        </w:rPr>
        <w:t>Table 3.1.10.</w:t>
      </w:r>
    </w:p>
    <w:tbl>
      <w:tblPr>
        <w:tblW w:w="5387" w:type="dxa"/>
        <w:tblLook w:val="04A0" w:firstRow="1" w:lastRow="0" w:firstColumn="1" w:lastColumn="0" w:noHBand="0" w:noVBand="1"/>
      </w:tblPr>
      <w:tblGrid>
        <w:gridCol w:w="2835"/>
        <w:gridCol w:w="2552"/>
      </w:tblGrid>
      <w:tr w:rsidR="00803137" w:rsidRPr="00803137" w14:paraId="2990DC3A" w14:textId="77777777" w:rsidTr="00803137">
        <w:trPr>
          <w:trHeight w:val="300"/>
        </w:trPr>
        <w:tc>
          <w:tcPr>
            <w:tcW w:w="2835" w:type="dxa"/>
            <w:tcBorders>
              <w:top w:val="nil"/>
              <w:left w:val="nil"/>
              <w:bottom w:val="single" w:sz="4" w:space="0" w:color="95B3D7"/>
              <w:right w:val="nil"/>
            </w:tcBorders>
            <w:shd w:val="clear" w:color="DCE6F1" w:fill="DCE6F1"/>
            <w:noWrap/>
            <w:vAlign w:val="bottom"/>
            <w:hideMark/>
          </w:tcPr>
          <w:p w14:paraId="4BDA41E5" w14:textId="6D426833" w:rsidR="00803137" w:rsidRPr="00803137" w:rsidRDefault="00803137" w:rsidP="00803137">
            <w:pPr>
              <w:spacing w:after="0" w:line="240" w:lineRule="auto"/>
              <w:rPr>
                <w:rFonts w:ascii="Calibri" w:eastAsia="Times New Roman" w:hAnsi="Calibri" w:cs="Times New Roman"/>
                <w:b/>
                <w:bCs/>
                <w:color w:val="000000"/>
                <w:lang w:eastAsia="en-GB"/>
              </w:rPr>
            </w:pPr>
          </w:p>
        </w:tc>
        <w:tc>
          <w:tcPr>
            <w:tcW w:w="2552" w:type="dxa"/>
            <w:tcBorders>
              <w:top w:val="nil"/>
              <w:left w:val="nil"/>
              <w:bottom w:val="single" w:sz="4" w:space="0" w:color="95B3D7"/>
              <w:right w:val="nil"/>
            </w:tcBorders>
            <w:shd w:val="clear" w:color="DCE6F1" w:fill="DCE6F1"/>
            <w:noWrap/>
            <w:vAlign w:val="bottom"/>
            <w:hideMark/>
          </w:tcPr>
          <w:p w14:paraId="0F1EBEF8" w14:textId="37D6641D" w:rsidR="00803137" w:rsidRPr="00803137" w:rsidRDefault="00803137" w:rsidP="00803137">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Disagreement on how to spend the money</w:t>
            </w:r>
          </w:p>
        </w:tc>
      </w:tr>
      <w:tr w:rsidR="00803137" w:rsidRPr="00803137" w14:paraId="7DEB0994" w14:textId="77777777" w:rsidTr="00803137">
        <w:trPr>
          <w:trHeight w:val="300"/>
        </w:trPr>
        <w:tc>
          <w:tcPr>
            <w:tcW w:w="2835" w:type="dxa"/>
            <w:tcBorders>
              <w:top w:val="nil"/>
              <w:left w:val="nil"/>
              <w:bottom w:val="nil"/>
              <w:right w:val="nil"/>
            </w:tcBorders>
            <w:shd w:val="clear" w:color="auto" w:fill="auto"/>
            <w:noWrap/>
            <w:vAlign w:val="bottom"/>
            <w:hideMark/>
          </w:tcPr>
          <w:p w14:paraId="355D7663" w14:textId="63344698" w:rsidR="00803137" w:rsidRPr="00803137" w:rsidRDefault="00803137" w:rsidP="0080313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No disagreement</w:t>
            </w:r>
          </w:p>
        </w:tc>
        <w:tc>
          <w:tcPr>
            <w:tcW w:w="2552" w:type="dxa"/>
            <w:tcBorders>
              <w:top w:val="nil"/>
              <w:left w:val="nil"/>
              <w:bottom w:val="nil"/>
              <w:right w:val="nil"/>
            </w:tcBorders>
            <w:shd w:val="clear" w:color="auto" w:fill="auto"/>
            <w:noWrap/>
            <w:vAlign w:val="bottom"/>
            <w:hideMark/>
          </w:tcPr>
          <w:p w14:paraId="5D937B38"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89.69%</w:t>
            </w:r>
          </w:p>
        </w:tc>
      </w:tr>
      <w:tr w:rsidR="00803137" w:rsidRPr="00803137" w14:paraId="68CB323C" w14:textId="77777777" w:rsidTr="00803137">
        <w:trPr>
          <w:trHeight w:val="300"/>
        </w:trPr>
        <w:tc>
          <w:tcPr>
            <w:tcW w:w="2835" w:type="dxa"/>
            <w:tcBorders>
              <w:top w:val="nil"/>
              <w:left w:val="nil"/>
              <w:bottom w:val="nil"/>
              <w:right w:val="nil"/>
            </w:tcBorders>
            <w:shd w:val="clear" w:color="auto" w:fill="auto"/>
            <w:noWrap/>
            <w:vAlign w:val="bottom"/>
            <w:hideMark/>
          </w:tcPr>
          <w:p w14:paraId="3CDB64BB" w14:textId="3AC5EDF1" w:rsidR="00803137" w:rsidRPr="00803137" w:rsidRDefault="00803137" w:rsidP="0080313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Some disagreement</w:t>
            </w:r>
          </w:p>
        </w:tc>
        <w:tc>
          <w:tcPr>
            <w:tcW w:w="2552" w:type="dxa"/>
            <w:tcBorders>
              <w:top w:val="nil"/>
              <w:left w:val="nil"/>
              <w:bottom w:val="nil"/>
              <w:right w:val="nil"/>
            </w:tcBorders>
            <w:shd w:val="clear" w:color="auto" w:fill="auto"/>
            <w:noWrap/>
            <w:vAlign w:val="bottom"/>
            <w:hideMark/>
          </w:tcPr>
          <w:p w14:paraId="47B43E6A"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5.67%</w:t>
            </w:r>
          </w:p>
        </w:tc>
      </w:tr>
      <w:tr w:rsidR="00803137" w:rsidRPr="00803137" w14:paraId="443EB3BE" w14:textId="77777777" w:rsidTr="00803137">
        <w:trPr>
          <w:trHeight w:val="300"/>
        </w:trPr>
        <w:tc>
          <w:tcPr>
            <w:tcW w:w="2835" w:type="dxa"/>
            <w:tcBorders>
              <w:top w:val="nil"/>
              <w:left w:val="nil"/>
              <w:bottom w:val="nil"/>
              <w:right w:val="nil"/>
            </w:tcBorders>
            <w:shd w:val="clear" w:color="auto" w:fill="auto"/>
            <w:noWrap/>
            <w:vAlign w:val="bottom"/>
            <w:hideMark/>
          </w:tcPr>
          <w:p w14:paraId="56531DCF" w14:textId="4E5964A3" w:rsidR="00803137" w:rsidRPr="00803137" w:rsidRDefault="00803137" w:rsidP="0080313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Disagreement</w:t>
            </w:r>
          </w:p>
        </w:tc>
        <w:tc>
          <w:tcPr>
            <w:tcW w:w="2552" w:type="dxa"/>
            <w:tcBorders>
              <w:top w:val="nil"/>
              <w:left w:val="nil"/>
              <w:bottom w:val="nil"/>
              <w:right w:val="nil"/>
            </w:tcBorders>
            <w:shd w:val="clear" w:color="auto" w:fill="auto"/>
            <w:noWrap/>
            <w:vAlign w:val="bottom"/>
            <w:hideMark/>
          </w:tcPr>
          <w:p w14:paraId="4DAB6B42"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1.03%</w:t>
            </w:r>
          </w:p>
        </w:tc>
      </w:tr>
      <w:tr w:rsidR="00803137" w:rsidRPr="00803137" w14:paraId="136471BB" w14:textId="77777777" w:rsidTr="00803137">
        <w:trPr>
          <w:trHeight w:val="300"/>
        </w:trPr>
        <w:tc>
          <w:tcPr>
            <w:tcW w:w="2835" w:type="dxa"/>
            <w:tcBorders>
              <w:top w:val="nil"/>
              <w:left w:val="nil"/>
              <w:bottom w:val="nil"/>
              <w:right w:val="nil"/>
            </w:tcBorders>
            <w:shd w:val="clear" w:color="auto" w:fill="auto"/>
            <w:noWrap/>
            <w:vAlign w:val="bottom"/>
            <w:hideMark/>
          </w:tcPr>
          <w:p w14:paraId="34826806" w14:textId="7CF71FB9" w:rsidR="00803137" w:rsidRPr="00803137" w:rsidRDefault="00803137" w:rsidP="00803137">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No answer</w:t>
            </w:r>
          </w:p>
        </w:tc>
        <w:tc>
          <w:tcPr>
            <w:tcW w:w="2552" w:type="dxa"/>
            <w:tcBorders>
              <w:top w:val="nil"/>
              <w:left w:val="nil"/>
              <w:bottom w:val="nil"/>
              <w:right w:val="nil"/>
            </w:tcBorders>
            <w:shd w:val="clear" w:color="auto" w:fill="auto"/>
            <w:noWrap/>
            <w:vAlign w:val="bottom"/>
            <w:hideMark/>
          </w:tcPr>
          <w:p w14:paraId="09DD8C85"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3.61%</w:t>
            </w:r>
          </w:p>
        </w:tc>
      </w:tr>
      <w:tr w:rsidR="00803137" w:rsidRPr="00803137" w14:paraId="58BCD7EB" w14:textId="77777777" w:rsidTr="00803137">
        <w:trPr>
          <w:trHeight w:val="300"/>
        </w:trPr>
        <w:tc>
          <w:tcPr>
            <w:tcW w:w="2835" w:type="dxa"/>
            <w:tcBorders>
              <w:top w:val="single" w:sz="4" w:space="0" w:color="95B3D7"/>
              <w:left w:val="nil"/>
              <w:bottom w:val="nil"/>
              <w:right w:val="nil"/>
            </w:tcBorders>
            <w:shd w:val="clear" w:color="DCE6F1" w:fill="DCE6F1"/>
            <w:noWrap/>
            <w:vAlign w:val="bottom"/>
            <w:hideMark/>
          </w:tcPr>
          <w:p w14:paraId="0F6BDB3E" w14:textId="77777777" w:rsidR="00803137" w:rsidRPr="00803137" w:rsidRDefault="00803137" w:rsidP="00803137">
            <w:pPr>
              <w:spacing w:after="0" w:line="240" w:lineRule="auto"/>
              <w:rPr>
                <w:rFonts w:ascii="Calibri" w:eastAsia="Times New Roman" w:hAnsi="Calibri" w:cs="Times New Roman"/>
                <w:b/>
                <w:bCs/>
                <w:color w:val="000000"/>
                <w:lang w:eastAsia="en-GB"/>
              </w:rPr>
            </w:pPr>
            <w:r w:rsidRPr="00803137">
              <w:rPr>
                <w:rFonts w:ascii="Calibri" w:eastAsia="Times New Roman" w:hAnsi="Calibri" w:cs="Times New Roman"/>
                <w:b/>
                <w:bCs/>
                <w:color w:val="000000"/>
                <w:lang w:eastAsia="en-GB"/>
              </w:rPr>
              <w:t>Grand Total</w:t>
            </w:r>
          </w:p>
        </w:tc>
        <w:tc>
          <w:tcPr>
            <w:tcW w:w="2552" w:type="dxa"/>
            <w:tcBorders>
              <w:top w:val="single" w:sz="4" w:space="0" w:color="95B3D7"/>
              <w:left w:val="nil"/>
              <w:bottom w:val="nil"/>
              <w:right w:val="nil"/>
            </w:tcBorders>
            <w:shd w:val="clear" w:color="DCE6F1" w:fill="DCE6F1"/>
            <w:noWrap/>
            <w:vAlign w:val="bottom"/>
            <w:hideMark/>
          </w:tcPr>
          <w:p w14:paraId="37C697DD" w14:textId="77777777" w:rsidR="00803137" w:rsidRPr="00803137" w:rsidRDefault="00803137" w:rsidP="00803137">
            <w:pPr>
              <w:spacing w:after="0" w:line="240" w:lineRule="auto"/>
              <w:jc w:val="right"/>
              <w:rPr>
                <w:rFonts w:ascii="Calibri" w:eastAsia="Times New Roman" w:hAnsi="Calibri" w:cs="Times New Roman"/>
                <w:b/>
                <w:bCs/>
                <w:color w:val="000000"/>
                <w:lang w:eastAsia="en-GB"/>
              </w:rPr>
            </w:pPr>
            <w:r w:rsidRPr="00803137">
              <w:rPr>
                <w:rFonts w:ascii="Calibri" w:eastAsia="Times New Roman" w:hAnsi="Calibri" w:cs="Times New Roman"/>
                <w:b/>
                <w:bCs/>
                <w:color w:val="000000"/>
                <w:lang w:eastAsia="en-GB"/>
              </w:rPr>
              <w:t>100.00%</w:t>
            </w:r>
          </w:p>
        </w:tc>
      </w:tr>
    </w:tbl>
    <w:p w14:paraId="3E648C93" w14:textId="77777777" w:rsidR="00803137" w:rsidRDefault="00803137" w:rsidP="00D87D24">
      <w:pPr>
        <w:spacing w:after="0"/>
        <w:rPr>
          <w:sz w:val="20"/>
          <w:szCs w:val="20"/>
        </w:rPr>
      </w:pPr>
    </w:p>
    <w:p w14:paraId="5E829276" w14:textId="5B7F590B" w:rsidR="00D87D24" w:rsidRPr="00314BCC" w:rsidRDefault="00803137" w:rsidP="00E86F2E">
      <w:pPr>
        <w:spacing w:after="0"/>
        <w:jc w:val="both"/>
      </w:pPr>
      <w:r w:rsidRPr="00314BCC">
        <w:t xml:space="preserve">As detailed in the table below, the vast majority of respondents cash out at bank agents and spend the money immediately. It needs to be noted that many traders in the settlement have </w:t>
      </w:r>
      <w:proofErr w:type="spellStart"/>
      <w:r w:rsidRPr="00314BCC">
        <w:t>PoS</w:t>
      </w:r>
      <w:proofErr w:type="spellEnd"/>
      <w:r w:rsidRPr="00314BCC">
        <w:t xml:space="preserve"> machine</w:t>
      </w:r>
      <w:r w:rsidR="0021683F">
        <w:t>s</w:t>
      </w:r>
      <w:r w:rsidRPr="00314BCC">
        <w:t xml:space="preserve"> and paying for commodities using an ATM card does not attract any commission, unlike withdrawals. An awareness campaign is necessary to explain/</w:t>
      </w:r>
      <w:r w:rsidR="00FF74B5" w:rsidRPr="00314BCC">
        <w:t>reiterate this</w:t>
      </w:r>
      <w:r w:rsidRPr="00314BCC">
        <w:t xml:space="preserve"> to </w:t>
      </w:r>
      <w:r w:rsidR="00965F52">
        <w:t>recipients</w:t>
      </w:r>
      <w:r w:rsidRPr="00314BCC">
        <w:t>.</w:t>
      </w:r>
      <w:r w:rsidR="0021683F">
        <w:t xml:space="preserve"> At the same time, recent studies indicate that prices at retailers who </w:t>
      </w:r>
      <w:r w:rsidR="00E325A3">
        <w:t xml:space="preserve">are licenced WFP </w:t>
      </w:r>
      <w:proofErr w:type="spellStart"/>
      <w:r w:rsidR="00E325A3">
        <w:t>Bamba</w:t>
      </w:r>
      <w:proofErr w:type="spellEnd"/>
      <w:r w:rsidR="00E325A3">
        <w:t xml:space="preserve"> </w:t>
      </w:r>
      <w:proofErr w:type="spellStart"/>
      <w:r w:rsidR="00E325A3">
        <w:t>Chakula</w:t>
      </w:r>
      <w:proofErr w:type="spellEnd"/>
      <w:r w:rsidR="00E325A3">
        <w:t xml:space="preserve"> (electronic voucher) agents and are usually the ones who </w:t>
      </w:r>
      <w:r w:rsidR="0021683F">
        <w:t xml:space="preserve">own the </w:t>
      </w:r>
      <w:proofErr w:type="spellStart"/>
      <w:r w:rsidR="0021683F">
        <w:t>PoS</w:t>
      </w:r>
      <w:proofErr w:type="spellEnd"/>
      <w:r w:rsidR="0021683F">
        <w:t xml:space="preserve"> </w:t>
      </w:r>
      <w:r w:rsidR="00E325A3">
        <w:t xml:space="preserve">are considerably higher compared to cash purchases elsewhere, which could explain the purchasing behaviour of the </w:t>
      </w:r>
      <w:r w:rsidR="00965F52">
        <w:t>recipients</w:t>
      </w:r>
      <w:r w:rsidR="00E325A3">
        <w:t xml:space="preserve">. These purchasing behaviours need to be explored in the FGDs.   </w:t>
      </w:r>
      <w:r w:rsidR="0021683F">
        <w:t xml:space="preserve"> </w:t>
      </w:r>
    </w:p>
    <w:p w14:paraId="32F2B4B8" w14:textId="7FBF4C24" w:rsidR="00803137" w:rsidRDefault="00803137" w:rsidP="00D87D24">
      <w:pPr>
        <w:spacing w:after="0"/>
        <w:rPr>
          <w:sz w:val="20"/>
          <w:szCs w:val="20"/>
        </w:rPr>
      </w:pPr>
    </w:p>
    <w:p w14:paraId="68D8FDFB" w14:textId="4A6A93A1" w:rsidR="00260B7F" w:rsidRPr="00E86F2E" w:rsidRDefault="00260B7F" w:rsidP="00D87D24">
      <w:pPr>
        <w:spacing w:after="0"/>
        <w:rPr>
          <w:b/>
          <w:bCs/>
        </w:rPr>
      </w:pPr>
      <w:r w:rsidRPr="00E86F2E">
        <w:rPr>
          <w:b/>
          <w:bCs/>
        </w:rPr>
        <w:t>Table 3.1.11.</w:t>
      </w:r>
    </w:p>
    <w:tbl>
      <w:tblPr>
        <w:tblW w:w="6760" w:type="dxa"/>
        <w:tblLook w:val="04A0" w:firstRow="1" w:lastRow="0" w:firstColumn="1" w:lastColumn="0" w:noHBand="0" w:noVBand="1"/>
      </w:tblPr>
      <w:tblGrid>
        <w:gridCol w:w="4820"/>
        <w:gridCol w:w="1940"/>
      </w:tblGrid>
      <w:tr w:rsidR="00803137" w:rsidRPr="00803137" w14:paraId="66405C9A" w14:textId="77777777" w:rsidTr="00803137">
        <w:trPr>
          <w:trHeight w:val="300"/>
        </w:trPr>
        <w:tc>
          <w:tcPr>
            <w:tcW w:w="4820" w:type="dxa"/>
            <w:tcBorders>
              <w:top w:val="nil"/>
              <w:left w:val="nil"/>
              <w:bottom w:val="single" w:sz="4" w:space="0" w:color="95B3D7"/>
              <w:right w:val="nil"/>
            </w:tcBorders>
            <w:shd w:val="clear" w:color="DCE6F1" w:fill="DCE6F1"/>
            <w:noWrap/>
            <w:vAlign w:val="bottom"/>
            <w:hideMark/>
          </w:tcPr>
          <w:p w14:paraId="58D75798" w14:textId="1DA353E9" w:rsidR="00803137" w:rsidRPr="00803137" w:rsidRDefault="00FF74B5" w:rsidP="00803137">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Cash withdrawals and spending</w:t>
            </w:r>
          </w:p>
        </w:tc>
        <w:tc>
          <w:tcPr>
            <w:tcW w:w="1940" w:type="dxa"/>
            <w:tcBorders>
              <w:top w:val="nil"/>
              <w:left w:val="nil"/>
              <w:bottom w:val="single" w:sz="4" w:space="0" w:color="95B3D7"/>
              <w:right w:val="nil"/>
            </w:tcBorders>
            <w:shd w:val="clear" w:color="DCE6F1" w:fill="DCE6F1"/>
            <w:noWrap/>
            <w:vAlign w:val="bottom"/>
            <w:hideMark/>
          </w:tcPr>
          <w:p w14:paraId="58483C5B" w14:textId="0EDEC7FD" w:rsidR="00803137" w:rsidRPr="00803137" w:rsidRDefault="00803137" w:rsidP="00803137">
            <w:pPr>
              <w:spacing w:after="0" w:line="240" w:lineRule="auto"/>
              <w:rPr>
                <w:rFonts w:ascii="Calibri" w:eastAsia="Times New Roman" w:hAnsi="Calibri" w:cs="Times New Roman"/>
                <w:b/>
                <w:bCs/>
                <w:color w:val="000000"/>
                <w:lang w:eastAsia="en-GB"/>
              </w:rPr>
            </w:pPr>
          </w:p>
        </w:tc>
      </w:tr>
      <w:tr w:rsidR="00803137" w:rsidRPr="00803137" w14:paraId="4F5ABD6B" w14:textId="77777777" w:rsidTr="00803137">
        <w:trPr>
          <w:trHeight w:val="300"/>
        </w:trPr>
        <w:tc>
          <w:tcPr>
            <w:tcW w:w="4820" w:type="dxa"/>
            <w:tcBorders>
              <w:top w:val="nil"/>
              <w:left w:val="nil"/>
              <w:bottom w:val="nil"/>
              <w:right w:val="nil"/>
            </w:tcBorders>
            <w:shd w:val="clear" w:color="auto" w:fill="auto"/>
            <w:noWrap/>
            <w:vAlign w:val="bottom"/>
            <w:hideMark/>
          </w:tcPr>
          <w:p w14:paraId="4E2D6F37" w14:textId="54D90ED6"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Do</w:t>
            </w:r>
            <w:r>
              <w:rPr>
                <w:rFonts w:ascii="Calibri" w:eastAsia="Times New Roman" w:hAnsi="Calibri" w:cs="Times New Roman"/>
                <w:color w:val="000000"/>
                <w:lang w:eastAsia="en-GB"/>
              </w:rPr>
              <w:t xml:space="preserve"> not </w:t>
            </w:r>
            <w:r w:rsidRPr="00803137">
              <w:rPr>
                <w:rFonts w:ascii="Calibri" w:eastAsia="Times New Roman" w:hAnsi="Calibri" w:cs="Times New Roman"/>
                <w:color w:val="000000"/>
                <w:lang w:eastAsia="en-GB"/>
              </w:rPr>
              <w:t>know</w:t>
            </w:r>
          </w:p>
        </w:tc>
        <w:tc>
          <w:tcPr>
            <w:tcW w:w="1940" w:type="dxa"/>
            <w:tcBorders>
              <w:top w:val="nil"/>
              <w:left w:val="nil"/>
              <w:bottom w:val="nil"/>
              <w:right w:val="nil"/>
            </w:tcBorders>
            <w:shd w:val="clear" w:color="auto" w:fill="auto"/>
            <w:noWrap/>
            <w:vAlign w:val="bottom"/>
            <w:hideMark/>
          </w:tcPr>
          <w:p w14:paraId="401060B4"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0.52%</w:t>
            </w:r>
          </w:p>
        </w:tc>
      </w:tr>
      <w:tr w:rsidR="00803137" w:rsidRPr="00803137" w14:paraId="7D246F53" w14:textId="77777777" w:rsidTr="00803137">
        <w:trPr>
          <w:trHeight w:val="300"/>
        </w:trPr>
        <w:tc>
          <w:tcPr>
            <w:tcW w:w="4820" w:type="dxa"/>
            <w:tcBorders>
              <w:top w:val="nil"/>
              <w:left w:val="nil"/>
              <w:bottom w:val="nil"/>
              <w:right w:val="nil"/>
            </w:tcBorders>
            <w:shd w:val="clear" w:color="auto" w:fill="auto"/>
            <w:noWrap/>
            <w:vAlign w:val="bottom"/>
            <w:hideMark/>
          </w:tcPr>
          <w:p w14:paraId="67219E84" w14:textId="0E0A6C70"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Paid</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at</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vendors</w:t>
            </w:r>
          </w:p>
        </w:tc>
        <w:tc>
          <w:tcPr>
            <w:tcW w:w="1940" w:type="dxa"/>
            <w:tcBorders>
              <w:top w:val="nil"/>
              <w:left w:val="nil"/>
              <w:bottom w:val="nil"/>
              <w:right w:val="nil"/>
            </w:tcBorders>
            <w:shd w:val="clear" w:color="auto" w:fill="auto"/>
            <w:noWrap/>
            <w:vAlign w:val="bottom"/>
            <w:hideMark/>
          </w:tcPr>
          <w:p w14:paraId="0FCB1655"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1.80%</w:t>
            </w:r>
          </w:p>
        </w:tc>
      </w:tr>
      <w:tr w:rsidR="00803137" w:rsidRPr="00803137" w14:paraId="21FE6DF6" w14:textId="77777777" w:rsidTr="00803137">
        <w:trPr>
          <w:trHeight w:val="300"/>
        </w:trPr>
        <w:tc>
          <w:tcPr>
            <w:tcW w:w="4820" w:type="dxa"/>
            <w:tcBorders>
              <w:top w:val="nil"/>
              <w:left w:val="nil"/>
              <w:bottom w:val="nil"/>
              <w:right w:val="nil"/>
            </w:tcBorders>
            <w:shd w:val="clear" w:color="auto" w:fill="auto"/>
            <w:noWrap/>
            <w:vAlign w:val="bottom"/>
            <w:hideMark/>
          </w:tcPr>
          <w:p w14:paraId="79CFC90C" w14:textId="3E5CBE73"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Withdrew</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all,</w:t>
            </w:r>
            <w:r>
              <w:rPr>
                <w:rFonts w:ascii="Calibri" w:eastAsia="Times New Roman" w:hAnsi="Calibri" w:cs="Times New Roman"/>
                <w:color w:val="000000"/>
                <w:lang w:eastAsia="en-GB"/>
              </w:rPr>
              <w:t xml:space="preserve"> spent some and </w:t>
            </w:r>
            <w:r w:rsidRPr="00803137">
              <w:rPr>
                <w:rFonts w:ascii="Calibri" w:eastAsia="Times New Roman" w:hAnsi="Calibri" w:cs="Times New Roman"/>
                <w:color w:val="000000"/>
                <w:lang w:eastAsia="en-GB"/>
              </w:rPr>
              <w:t>kept</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the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rest</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as</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cash</w:t>
            </w:r>
          </w:p>
        </w:tc>
        <w:tc>
          <w:tcPr>
            <w:tcW w:w="1940" w:type="dxa"/>
            <w:tcBorders>
              <w:top w:val="nil"/>
              <w:left w:val="nil"/>
              <w:bottom w:val="nil"/>
              <w:right w:val="nil"/>
            </w:tcBorders>
            <w:shd w:val="clear" w:color="auto" w:fill="auto"/>
            <w:noWrap/>
            <w:vAlign w:val="bottom"/>
            <w:hideMark/>
          </w:tcPr>
          <w:p w14:paraId="3360C1FA"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3.09%</w:t>
            </w:r>
          </w:p>
        </w:tc>
      </w:tr>
      <w:tr w:rsidR="00803137" w:rsidRPr="00803137" w14:paraId="214DA8B7" w14:textId="77777777" w:rsidTr="00803137">
        <w:trPr>
          <w:trHeight w:val="300"/>
        </w:trPr>
        <w:tc>
          <w:tcPr>
            <w:tcW w:w="4820" w:type="dxa"/>
            <w:tcBorders>
              <w:top w:val="nil"/>
              <w:left w:val="nil"/>
              <w:bottom w:val="nil"/>
              <w:right w:val="nil"/>
            </w:tcBorders>
            <w:shd w:val="clear" w:color="auto" w:fill="auto"/>
            <w:noWrap/>
            <w:vAlign w:val="bottom"/>
            <w:hideMark/>
          </w:tcPr>
          <w:p w14:paraId="38CD3D8D" w14:textId="110F03A9"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Withdrew</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all</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and</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spent</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all</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in</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one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go</w:t>
            </w:r>
          </w:p>
        </w:tc>
        <w:tc>
          <w:tcPr>
            <w:tcW w:w="1940" w:type="dxa"/>
            <w:tcBorders>
              <w:top w:val="nil"/>
              <w:left w:val="nil"/>
              <w:bottom w:val="nil"/>
              <w:right w:val="nil"/>
            </w:tcBorders>
            <w:shd w:val="clear" w:color="auto" w:fill="auto"/>
            <w:noWrap/>
            <w:vAlign w:val="bottom"/>
            <w:hideMark/>
          </w:tcPr>
          <w:p w14:paraId="34BF1321"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85.31%</w:t>
            </w:r>
          </w:p>
        </w:tc>
      </w:tr>
      <w:tr w:rsidR="00803137" w:rsidRPr="00803137" w14:paraId="47E50E5E" w14:textId="77777777" w:rsidTr="00803137">
        <w:trPr>
          <w:trHeight w:val="300"/>
        </w:trPr>
        <w:tc>
          <w:tcPr>
            <w:tcW w:w="4820" w:type="dxa"/>
            <w:tcBorders>
              <w:top w:val="nil"/>
              <w:left w:val="nil"/>
              <w:bottom w:val="nil"/>
              <w:right w:val="nil"/>
            </w:tcBorders>
            <w:shd w:val="clear" w:color="auto" w:fill="auto"/>
            <w:noWrap/>
            <w:vAlign w:val="bottom"/>
            <w:hideMark/>
          </w:tcPr>
          <w:p w14:paraId="3B4E3226" w14:textId="29381763"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Withdrew</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and</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spent</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some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as</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cash</w:t>
            </w:r>
          </w:p>
        </w:tc>
        <w:tc>
          <w:tcPr>
            <w:tcW w:w="1940" w:type="dxa"/>
            <w:tcBorders>
              <w:top w:val="nil"/>
              <w:left w:val="nil"/>
              <w:bottom w:val="nil"/>
              <w:right w:val="nil"/>
            </w:tcBorders>
            <w:shd w:val="clear" w:color="auto" w:fill="auto"/>
            <w:noWrap/>
            <w:vAlign w:val="bottom"/>
            <w:hideMark/>
          </w:tcPr>
          <w:p w14:paraId="41E6A216"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3.35%</w:t>
            </w:r>
          </w:p>
        </w:tc>
      </w:tr>
      <w:tr w:rsidR="00803137" w:rsidRPr="00803137" w14:paraId="7DE86A18" w14:textId="77777777" w:rsidTr="00803137">
        <w:trPr>
          <w:trHeight w:val="300"/>
        </w:trPr>
        <w:tc>
          <w:tcPr>
            <w:tcW w:w="4820" w:type="dxa"/>
            <w:tcBorders>
              <w:top w:val="nil"/>
              <w:left w:val="nil"/>
              <w:bottom w:val="nil"/>
              <w:right w:val="nil"/>
            </w:tcBorders>
            <w:shd w:val="clear" w:color="auto" w:fill="auto"/>
            <w:noWrap/>
            <w:vAlign w:val="bottom"/>
            <w:hideMark/>
          </w:tcPr>
          <w:p w14:paraId="396506F6" w14:textId="1A6E1274"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Withdrew</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some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and</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kept</w:t>
            </w:r>
            <w:r>
              <w:rPr>
                <w:rFonts w:ascii="Calibri" w:eastAsia="Times New Roman" w:hAnsi="Calibri" w:cs="Times New Roman"/>
                <w:color w:val="000000"/>
                <w:lang w:eastAsia="en-GB"/>
              </w:rPr>
              <w:t xml:space="preserve"> it in cash</w:t>
            </w:r>
          </w:p>
        </w:tc>
        <w:tc>
          <w:tcPr>
            <w:tcW w:w="1940" w:type="dxa"/>
            <w:tcBorders>
              <w:top w:val="nil"/>
              <w:left w:val="nil"/>
              <w:bottom w:val="nil"/>
              <w:right w:val="nil"/>
            </w:tcBorders>
            <w:shd w:val="clear" w:color="auto" w:fill="auto"/>
            <w:noWrap/>
            <w:vAlign w:val="bottom"/>
            <w:hideMark/>
          </w:tcPr>
          <w:p w14:paraId="73C8EAE6"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0.52%</w:t>
            </w:r>
          </w:p>
        </w:tc>
      </w:tr>
      <w:tr w:rsidR="00803137" w:rsidRPr="00803137" w14:paraId="08FF65AB" w14:textId="77777777" w:rsidTr="00803137">
        <w:trPr>
          <w:trHeight w:val="300"/>
        </w:trPr>
        <w:tc>
          <w:tcPr>
            <w:tcW w:w="4820" w:type="dxa"/>
            <w:tcBorders>
              <w:top w:val="nil"/>
              <w:left w:val="nil"/>
              <w:bottom w:val="nil"/>
              <w:right w:val="nil"/>
            </w:tcBorders>
            <w:shd w:val="clear" w:color="auto" w:fill="auto"/>
            <w:noWrap/>
            <w:vAlign w:val="bottom"/>
            <w:hideMark/>
          </w:tcPr>
          <w:p w14:paraId="583B1454" w14:textId="223E1907" w:rsidR="00803137" w:rsidRPr="00803137" w:rsidRDefault="00803137" w:rsidP="00803137">
            <w:pPr>
              <w:spacing w:after="0" w:line="240" w:lineRule="auto"/>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Withdrew</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some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and</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some</w:t>
            </w:r>
            <w:r>
              <w:rPr>
                <w:rFonts w:ascii="Calibri" w:eastAsia="Times New Roman" w:hAnsi="Calibri" w:cs="Times New Roman"/>
                <w:color w:val="000000"/>
                <w:lang w:eastAsia="en-GB"/>
              </w:rPr>
              <w:t xml:space="preserve"> </w:t>
            </w:r>
            <w:r w:rsidRPr="00803137">
              <w:rPr>
                <w:rFonts w:ascii="Calibri" w:eastAsia="Times New Roman" w:hAnsi="Calibri" w:cs="Times New Roman"/>
                <w:color w:val="000000"/>
                <w:lang w:eastAsia="en-GB"/>
              </w:rPr>
              <w:t>remains</w:t>
            </w:r>
            <w:r>
              <w:rPr>
                <w:rFonts w:ascii="Calibri" w:eastAsia="Times New Roman" w:hAnsi="Calibri" w:cs="Times New Roman"/>
                <w:color w:val="000000"/>
                <w:lang w:eastAsia="en-GB"/>
              </w:rPr>
              <w:t xml:space="preserve"> on the account</w:t>
            </w:r>
          </w:p>
        </w:tc>
        <w:tc>
          <w:tcPr>
            <w:tcW w:w="1940" w:type="dxa"/>
            <w:tcBorders>
              <w:top w:val="nil"/>
              <w:left w:val="nil"/>
              <w:bottom w:val="nil"/>
              <w:right w:val="nil"/>
            </w:tcBorders>
            <w:shd w:val="clear" w:color="auto" w:fill="auto"/>
            <w:noWrap/>
            <w:vAlign w:val="bottom"/>
            <w:hideMark/>
          </w:tcPr>
          <w:p w14:paraId="6D87ACDC" w14:textId="77777777" w:rsidR="00803137" w:rsidRPr="00803137" w:rsidRDefault="00803137" w:rsidP="00803137">
            <w:pPr>
              <w:spacing w:after="0" w:line="240" w:lineRule="auto"/>
              <w:jc w:val="right"/>
              <w:rPr>
                <w:rFonts w:ascii="Calibri" w:eastAsia="Times New Roman" w:hAnsi="Calibri" w:cs="Times New Roman"/>
                <w:color w:val="000000"/>
                <w:lang w:eastAsia="en-GB"/>
              </w:rPr>
            </w:pPr>
            <w:r w:rsidRPr="00803137">
              <w:rPr>
                <w:rFonts w:ascii="Calibri" w:eastAsia="Times New Roman" w:hAnsi="Calibri" w:cs="Times New Roman"/>
                <w:color w:val="000000"/>
                <w:lang w:eastAsia="en-GB"/>
              </w:rPr>
              <w:t>5.41%</w:t>
            </w:r>
          </w:p>
        </w:tc>
      </w:tr>
      <w:tr w:rsidR="00803137" w:rsidRPr="00803137" w14:paraId="2C47DCE0" w14:textId="77777777" w:rsidTr="00803137">
        <w:trPr>
          <w:trHeight w:val="300"/>
        </w:trPr>
        <w:tc>
          <w:tcPr>
            <w:tcW w:w="4820" w:type="dxa"/>
            <w:tcBorders>
              <w:top w:val="single" w:sz="4" w:space="0" w:color="95B3D7"/>
              <w:left w:val="nil"/>
              <w:bottom w:val="nil"/>
              <w:right w:val="nil"/>
            </w:tcBorders>
            <w:shd w:val="clear" w:color="DCE6F1" w:fill="DCE6F1"/>
            <w:noWrap/>
            <w:vAlign w:val="bottom"/>
            <w:hideMark/>
          </w:tcPr>
          <w:p w14:paraId="48EBFA68" w14:textId="77777777" w:rsidR="00803137" w:rsidRPr="00803137" w:rsidRDefault="00803137" w:rsidP="00803137">
            <w:pPr>
              <w:spacing w:after="0" w:line="240" w:lineRule="auto"/>
              <w:rPr>
                <w:rFonts w:ascii="Calibri" w:eastAsia="Times New Roman" w:hAnsi="Calibri" w:cs="Times New Roman"/>
                <w:b/>
                <w:bCs/>
                <w:color w:val="000000"/>
                <w:lang w:eastAsia="en-GB"/>
              </w:rPr>
            </w:pPr>
            <w:r w:rsidRPr="00803137">
              <w:rPr>
                <w:rFonts w:ascii="Calibri" w:eastAsia="Times New Roman" w:hAnsi="Calibri" w:cs="Times New Roman"/>
                <w:b/>
                <w:bCs/>
                <w:color w:val="000000"/>
                <w:lang w:eastAsia="en-GB"/>
              </w:rPr>
              <w:t>Grand Total</w:t>
            </w:r>
          </w:p>
        </w:tc>
        <w:tc>
          <w:tcPr>
            <w:tcW w:w="1940" w:type="dxa"/>
            <w:tcBorders>
              <w:top w:val="single" w:sz="4" w:space="0" w:color="95B3D7"/>
              <w:left w:val="nil"/>
              <w:bottom w:val="nil"/>
              <w:right w:val="nil"/>
            </w:tcBorders>
            <w:shd w:val="clear" w:color="DCE6F1" w:fill="DCE6F1"/>
            <w:noWrap/>
            <w:vAlign w:val="bottom"/>
            <w:hideMark/>
          </w:tcPr>
          <w:p w14:paraId="1FF244D8" w14:textId="77777777" w:rsidR="00803137" w:rsidRPr="00803137" w:rsidRDefault="00803137" w:rsidP="00803137">
            <w:pPr>
              <w:spacing w:after="0" w:line="240" w:lineRule="auto"/>
              <w:jc w:val="right"/>
              <w:rPr>
                <w:rFonts w:ascii="Calibri" w:eastAsia="Times New Roman" w:hAnsi="Calibri" w:cs="Times New Roman"/>
                <w:b/>
                <w:bCs/>
                <w:color w:val="000000"/>
                <w:lang w:eastAsia="en-GB"/>
              </w:rPr>
            </w:pPr>
            <w:r w:rsidRPr="00803137">
              <w:rPr>
                <w:rFonts w:ascii="Calibri" w:eastAsia="Times New Roman" w:hAnsi="Calibri" w:cs="Times New Roman"/>
                <w:b/>
                <w:bCs/>
                <w:color w:val="000000"/>
                <w:lang w:eastAsia="en-GB"/>
              </w:rPr>
              <w:t>100.00%</w:t>
            </w:r>
          </w:p>
        </w:tc>
      </w:tr>
    </w:tbl>
    <w:p w14:paraId="74267D2F" w14:textId="2EB598BE" w:rsidR="00803137" w:rsidRDefault="00803137" w:rsidP="00D87D24">
      <w:pPr>
        <w:spacing w:after="0"/>
        <w:rPr>
          <w:sz w:val="20"/>
          <w:szCs w:val="20"/>
        </w:rPr>
      </w:pPr>
    </w:p>
    <w:p w14:paraId="07B18446" w14:textId="35B51AAB" w:rsidR="00FF74B5" w:rsidRPr="00314BCC" w:rsidRDefault="00FF74B5" w:rsidP="00E86F2E">
      <w:pPr>
        <w:spacing w:after="0"/>
        <w:jc w:val="both"/>
      </w:pPr>
      <w:r w:rsidRPr="00314BCC">
        <w:t>While cash for CRI is conceived as a cash for basic needs programme and the concept note reads that given all the unmet needs refugees have, they have a liberty to spend their cash assistance as they see fit, it is important for the Operation to ensure that some, if not all</w:t>
      </w:r>
      <w:r w:rsidR="00E325A3">
        <w:t>,</w:t>
      </w:r>
      <w:r w:rsidRPr="00314BCC">
        <w:t xml:space="preserve"> of the cash assistance goes into meeting the hygiene needs as the public </w:t>
      </w:r>
      <w:r w:rsidRPr="00314BCC">
        <w:lastRenderedPageBreak/>
        <w:t xml:space="preserve">health consequences of refugees’ not following the necessary protocols might be grave in a camp environment. It is also important to </w:t>
      </w:r>
      <w:r w:rsidR="00E86F2E">
        <w:t>ensure</w:t>
      </w:r>
      <w:r w:rsidRPr="00314BCC">
        <w:t xml:space="preserve"> that female refugees have access, via cash assistance, to menstrual hygiene products of their choice and that assistance is not used by male households</w:t>
      </w:r>
      <w:r w:rsidR="00E325A3">
        <w:t>’</w:t>
      </w:r>
      <w:r w:rsidRPr="00314BCC">
        <w:t xml:space="preserve"> members to meet other competing needs at the expense of women. The below tables illustrate the findings of the PDM in relation to th</w:t>
      </w:r>
      <w:r w:rsidR="00260B7F" w:rsidRPr="00314BCC">
        <w:t>ese</w:t>
      </w:r>
      <w:r w:rsidRPr="00314BCC">
        <w:t xml:space="preserve"> “sectorial</w:t>
      </w:r>
      <w:r w:rsidR="00260B7F" w:rsidRPr="00314BCC">
        <w:t xml:space="preserve">” outcomes. </w:t>
      </w:r>
    </w:p>
    <w:p w14:paraId="0A05FA5C" w14:textId="7873EF4D" w:rsidR="00FF74B5" w:rsidRDefault="00FF74B5" w:rsidP="00D87D24">
      <w:pPr>
        <w:spacing w:after="0"/>
        <w:rPr>
          <w:sz w:val="20"/>
          <w:szCs w:val="20"/>
        </w:rPr>
      </w:pPr>
    </w:p>
    <w:p w14:paraId="12B0431A" w14:textId="47CDF8AE" w:rsidR="00307F9D" w:rsidRPr="00E86F2E" w:rsidRDefault="00307F9D" w:rsidP="00D87D24">
      <w:pPr>
        <w:spacing w:after="0"/>
        <w:rPr>
          <w:b/>
          <w:bCs/>
        </w:rPr>
      </w:pPr>
      <w:r w:rsidRPr="00E86F2E">
        <w:rPr>
          <w:b/>
          <w:bCs/>
        </w:rPr>
        <w:t>Table 3.1.12.</w:t>
      </w:r>
    </w:p>
    <w:tbl>
      <w:tblPr>
        <w:tblW w:w="7837" w:type="dxa"/>
        <w:tblInd w:w="-5" w:type="dxa"/>
        <w:tblLook w:val="04A0" w:firstRow="1" w:lastRow="0" w:firstColumn="1" w:lastColumn="0" w:noHBand="0" w:noVBand="1"/>
      </w:tblPr>
      <w:tblGrid>
        <w:gridCol w:w="2020"/>
        <w:gridCol w:w="1380"/>
        <w:gridCol w:w="1143"/>
        <w:gridCol w:w="1416"/>
        <w:gridCol w:w="971"/>
        <w:gridCol w:w="907"/>
      </w:tblGrid>
      <w:tr w:rsidR="00D87D24" w:rsidRPr="00E86F2E" w14:paraId="508177D3" w14:textId="77777777" w:rsidTr="00307F9D">
        <w:trPr>
          <w:trHeight w:val="1504"/>
        </w:trPr>
        <w:tc>
          <w:tcPr>
            <w:tcW w:w="2020" w:type="dxa"/>
            <w:tcBorders>
              <w:top w:val="single" w:sz="4" w:space="0" w:color="auto"/>
              <w:left w:val="single" w:sz="4" w:space="0" w:color="auto"/>
              <w:bottom w:val="single" w:sz="4" w:space="0" w:color="auto"/>
              <w:right w:val="single" w:sz="4" w:space="0" w:color="auto"/>
            </w:tcBorders>
            <w:shd w:val="clear" w:color="000000" w:fill="C5D9F1"/>
            <w:noWrap/>
            <w:hideMark/>
          </w:tcPr>
          <w:p w14:paraId="4A086A6E" w14:textId="77777777" w:rsidR="00D87D24" w:rsidRPr="00E86F2E" w:rsidRDefault="00D87D24" w:rsidP="00D87D24">
            <w:pPr>
              <w:spacing w:after="0" w:line="240" w:lineRule="auto"/>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 </w:t>
            </w:r>
          </w:p>
        </w:tc>
        <w:tc>
          <w:tcPr>
            <w:tcW w:w="1380" w:type="dxa"/>
            <w:tcBorders>
              <w:top w:val="single" w:sz="4" w:space="0" w:color="auto"/>
              <w:left w:val="nil"/>
              <w:bottom w:val="single" w:sz="4" w:space="0" w:color="auto"/>
              <w:right w:val="single" w:sz="4" w:space="0" w:color="auto"/>
            </w:tcBorders>
            <w:shd w:val="clear" w:color="000000" w:fill="C5D9F1"/>
            <w:hideMark/>
          </w:tcPr>
          <w:p w14:paraId="3FE7E630"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Soap presented to enumerator</w:t>
            </w:r>
          </w:p>
        </w:tc>
        <w:tc>
          <w:tcPr>
            <w:tcW w:w="1143" w:type="dxa"/>
            <w:tcBorders>
              <w:top w:val="single" w:sz="4" w:space="0" w:color="auto"/>
              <w:left w:val="nil"/>
              <w:bottom w:val="single" w:sz="4" w:space="0" w:color="auto"/>
              <w:right w:val="single" w:sz="4" w:space="0" w:color="auto"/>
            </w:tcBorders>
            <w:shd w:val="clear" w:color="000000" w:fill="C5D9F1"/>
            <w:hideMark/>
          </w:tcPr>
          <w:p w14:paraId="3E768C50"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No soap presented</w:t>
            </w:r>
          </w:p>
        </w:tc>
        <w:tc>
          <w:tcPr>
            <w:tcW w:w="1416" w:type="dxa"/>
            <w:tcBorders>
              <w:top w:val="single" w:sz="4" w:space="0" w:color="auto"/>
              <w:left w:val="nil"/>
              <w:bottom w:val="single" w:sz="4" w:space="0" w:color="auto"/>
              <w:right w:val="single" w:sz="4" w:space="0" w:color="auto"/>
            </w:tcBorders>
            <w:shd w:val="clear" w:color="000000" w:fill="C5D9F1"/>
            <w:hideMark/>
          </w:tcPr>
          <w:p w14:paraId="64F1C0D6"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Do you use this soap for handwashing?</w:t>
            </w:r>
          </w:p>
        </w:tc>
        <w:tc>
          <w:tcPr>
            <w:tcW w:w="971" w:type="dxa"/>
            <w:tcBorders>
              <w:top w:val="single" w:sz="4" w:space="0" w:color="auto"/>
              <w:left w:val="nil"/>
              <w:bottom w:val="single" w:sz="4" w:space="0" w:color="auto"/>
              <w:right w:val="single" w:sz="4" w:space="0" w:color="auto"/>
            </w:tcBorders>
            <w:shd w:val="clear" w:color="000000" w:fill="C5D9F1"/>
            <w:hideMark/>
          </w:tcPr>
          <w:p w14:paraId="297FC189"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Do you use this soap for bathing?</w:t>
            </w:r>
          </w:p>
        </w:tc>
        <w:tc>
          <w:tcPr>
            <w:tcW w:w="907" w:type="dxa"/>
            <w:tcBorders>
              <w:top w:val="single" w:sz="4" w:space="0" w:color="auto"/>
              <w:left w:val="nil"/>
              <w:bottom w:val="single" w:sz="4" w:space="0" w:color="auto"/>
              <w:right w:val="single" w:sz="4" w:space="0" w:color="auto"/>
            </w:tcBorders>
            <w:shd w:val="clear" w:color="000000" w:fill="C5D9F1"/>
            <w:hideMark/>
          </w:tcPr>
          <w:p w14:paraId="25307EE9" w14:textId="7BAB3320"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Do you use this soap for was</w:t>
            </w:r>
            <w:r w:rsidR="00E325A3" w:rsidRPr="00E86F2E">
              <w:rPr>
                <w:rFonts w:ascii="Calibri" w:eastAsia="Times New Roman" w:hAnsi="Calibri" w:cs="Times New Roman"/>
                <w:b/>
                <w:bCs/>
                <w:color w:val="000000"/>
                <w:sz w:val="18"/>
                <w:szCs w:val="18"/>
                <w:lang w:eastAsia="en-GB"/>
              </w:rPr>
              <w:t>h</w:t>
            </w:r>
            <w:r w:rsidRPr="00E86F2E">
              <w:rPr>
                <w:rFonts w:ascii="Calibri" w:eastAsia="Times New Roman" w:hAnsi="Calibri" w:cs="Times New Roman"/>
                <w:b/>
                <w:bCs/>
                <w:color w:val="000000"/>
                <w:sz w:val="18"/>
                <w:szCs w:val="18"/>
                <w:lang w:eastAsia="en-GB"/>
              </w:rPr>
              <w:t>ing clothes?</w:t>
            </w:r>
          </w:p>
        </w:tc>
      </w:tr>
      <w:tr w:rsidR="00D87D24" w:rsidRPr="00E86F2E" w14:paraId="060D9BBB" w14:textId="77777777" w:rsidTr="006C61B0">
        <w:trPr>
          <w:trHeight w:val="284"/>
        </w:trPr>
        <w:tc>
          <w:tcPr>
            <w:tcW w:w="2020" w:type="dxa"/>
            <w:tcBorders>
              <w:top w:val="nil"/>
              <w:left w:val="single" w:sz="4" w:space="0" w:color="auto"/>
              <w:bottom w:val="single" w:sz="4" w:space="0" w:color="auto"/>
              <w:right w:val="single" w:sz="4" w:space="0" w:color="auto"/>
            </w:tcBorders>
            <w:shd w:val="clear" w:color="000000" w:fill="C5D9F1"/>
            <w:hideMark/>
          </w:tcPr>
          <w:p w14:paraId="11DEC8ED"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xml:space="preserve"># HHs </w:t>
            </w:r>
          </w:p>
        </w:tc>
        <w:tc>
          <w:tcPr>
            <w:tcW w:w="1380" w:type="dxa"/>
            <w:tcBorders>
              <w:top w:val="nil"/>
              <w:left w:val="nil"/>
              <w:bottom w:val="single" w:sz="4" w:space="0" w:color="auto"/>
              <w:right w:val="single" w:sz="4" w:space="0" w:color="auto"/>
            </w:tcBorders>
            <w:shd w:val="clear" w:color="000000" w:fill="C5D9F1"/>
            <w:noWrap/>
            <w:hideMark/>
          </w:tcPr>
          <w:p w14:paraId="2ACED576"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231</w:t>
            </w:r>
          </w:p>
        </w:tc>
        <w:tc>
          <w:tcPr>
            <w:tcW w:w="1143" w:type="dxa"/>
            <w:tcBorders>
              <w:top w:val="nil"/>
              <w:left w:val="nil"/>
              <w:bottom w:val="single" w:sz="4" w:space="0" w:color="auto"/>
              <w:right w:val="single" w:sz="4" w:space="0" w:color="auto"/>
            </w:tcBorders>
            <w:shd w:val="clear" w:color="000000" w:fill="C5D9F1"/>
            <w:noWrap/>
            <w:hideMark/>
          </w:tcPr>
          <w:p w14:paraId="5BDFCD88"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157</w:t>
            </w:r>
          </w:p>
        </w:tc>
        <w:tc>
          <w:tcPr>
            <w:tcW w:w="1416" w:type="dxa"/>
            <w:tcBorders>
              <w:top w:val="nil"/>
              <w:left w:val="nil"/>
              <w:bottom w:val="single" w:sz="4" w:space="0" w:color="auto"/>
              <w:right w:val="single" w:sz="4" w:space="0" w:color="auto"/>
            </w:tcBorders>
            <w:shd w:val="clear" w:color="000000" w:fill="C5D9F1"/>
            <w:noWrap/>
            <w:hideMark/>
          </w:tcPr>
          <w:p w14:paraId="33DCC70E"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219</w:t>
            </w:r>
          </w:p>
        </w:tc>
        <w:tc>
          <w:tcPr>
            <w:tcW w:w="971" w:type="dxa"/>
            <w:tcBorders>
              <w:top w:val="nil"/>
              <w:left w:val="nil"/>
              <w:bottom w:val="single" w:sz="4" w:space="0" w:color="auto"/>
              <w:right w:val="single" w:sz="4" w:space="0" w:color="auto"/>
            </w:tcBorders>
            <w:shd w:val="clear" w:color="000000" w:fill="C5D9F1"/>
            <w:noWrap/>
            <w:hideMark/>
          </w:tcPr>
          <w:p w14:paraId="37CD2619"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221</w:t>
            </w:r>
          </w:p>
        </w:tc>
        <w:tc>
          <w:tcPr>
            <w:tcW w:w="907" w:type="dxa"/>
            <w:tcBorders>
              <w:top w:val="nil"/>
              <w:left w:val="nil"/>
              <w:bottom w:val="single" w:sz="4" w:space="0" w:color="auto"/>
              <w:right w:val="single" w:sz="4" w:space="0" w:color="auto"/>
            </w:tcBorders>
            <w:shd w:val="clear" w:color="000000" w:fill="C5D9F1"/>
            <w:noWrap/>
            <w:hideMark/>
          </w:tcPr>
          <w:p w14:paraId="543B67E5"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230</w:t>
            </w:r>
          </w:p>
        </w:tc>
      </w:tr>
      <w:tr w:rsidR="00D87D24" w:rsidRPr="00E86F2E" w14:paraId="1F014A4C" w14:textId="77777777" w:rsidTr="006C61B0">
        <w:trPr>
          <w:trHeight w:val="233"/>
        </w:trPr>
        <w:tc>
          <w:tcPr>
            <w:tcW w:w="2020" w:type="dxa"/>
            <w:tcBorders>
              <w:top w:val="nil"/>
              <w:left w:val="single" w:sz="4" w:space="0" w:color="auto"/>
              <w:bottom w:val="single" w:sz="4" w:space="0" w:color="auto"/>
              <w:right w:val="single" w:sz="4" w:space="0" w:color="auto"/>
            </w:tcBorders>
            <w:shd w:val="clear" w:color="000000" w:fill="C5D9F1"/>
            <w:hideMark/>
          </w:tcPr>
          <w:p w14:paraId="531BF8C0" w14:textId="5E9BFCE8"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xml:space="preserve"># HHs surveyed </w:t>
            </w:r>
          </w:p>
        </w:tc>
        <w:tc>
          <w:tcPr>
            <w:tcW w:w="1380" w:type="dxa"/>
            <w:tcBorders>
              <w:top w:val="nil"/>
              <w:left w:val="nil"/>
              <w:bottom w:val="single" w:sz="4" w:space="0" w:color="auto"/>
              <w:right w:val="single" w:sz="4" w:space="0" w:color="auto"/>
            </w:tcBorders>
            <w:shd w:val="clear" w:color="000000" w:fill="C5D9F1"/>
            <w:noWrap/>
            <w:hideMark/>
          </w:tcPr>
          <w:p w14:paraId="7322B0D8"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388</w:t>
            </w:r>
          </w:p>
        </w:tc>
        <w:tc>
          <w:tcPr>
            <w:tcW w:w="1143" w:type="dxa"/>
            <w:tcBorders>
              <w:top w:val="nil"/>
              <w:left w:val="nil"/>
              <w:bottom w:val="single" w:sz="4" w:space="0" w:color="auto"/>
              <w:right w:val="single" w:sz="4" w:space="0" w:color="auto"/>
            </w:tcBorders>
            <w:shd w:val="clear" w:color="000000" w:fill="C5D9F1"/>
            <w:noWrap/>
            <w:hideMark/>
          </w:tcPr>
          <w:p w14:paraId="14E7392B"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388</w:t>
            </w:r>
          </w:p>
        </w:tc>
        <w:tc>
          <w:tcPr>
            <w:tcW w:w="1416" w:type="dxa"/>
            <w:tcBorders>
              <w:top w:val="nil"/>
              <w:left w:val="nil"/>
              <w:bottom w:val="single" w:sz="4" w:space="0" w:color="auto"/>
              <w:right w:val="single" w:sz="4" w:space="0" w:color="auto"/>
            </w:tcBorders>
            <w:shd w:val="clear" w:color="000000" w:fill="C5D9F1"/>
            <w:noWrap/>
            <w:hideMark/>
          </w:tcPr>
          <w:p w14:paraId="0588F347"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231</w:t>
            </w:r>
          </w:p>
        </w:tc>
        <w:tc>
          <w:tcPr>
            <w:tcW w:w="971" w:type="dxa"/>
            <w:tcBorders>
              <w:top w:val="nil"/>
              <w:left w:val="nil"/>
              <w:bottom w:val="single" w:sz="4" w:space="0" w:color="auto"/>
              <w:right w:val="single" w:sz="4" w:space="0" w:color="auto"/>
            </w:tcBorders>
            <w:shd w:val="clear" w:color="000000" w:fill="C5D9F1"/>
            <w:noWrap/>
            <w:hideMark/>
          </w:tcPr>
          <w:p w14:paraId="71E9974C"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231</w:t>
            </w:r>
          </w:p>
        </w:tc>
        <w:tc>
          <w:tcPr>
            <w:tcW w:w="907" w:type="dxa"/>
            <w:tcBorders>
              <w:top w:val="nil"/>
              <w:left w:val="nil"/>
              <w:bottom w:val="single" w:sz="4" w:space="0" w:color="auto"/>
              <w:right w:val="single" w:sz="4" w:space="0" w:color="auto"/>
            </w:tcBorders>
            <w:shd w:val="clear" w:color="000000" w:fill="C5D9F1"/>
            <w:noWrap/>
            <w:hideMark/>
          </w:tcPr>
          <w:p w14:paraId="295E3AC4"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231</w:t>
            </w:r>
          </w:p>
        </w:tc>
      </w:tr>
      <w:tr w:rsidR="00D87D24" w:rsidRPr="00E86F2E" w14:paraId="2516F927" w14:textId="77777777" w:rsidTr="00307F9D">
        <w:trPr>
          <w:trHeight w:val="300"/>
        </w:trPr>
        <w:tc>
          <w:tcPr>
            <w:tcW w:w="2020" w:type="dxa"/>
            <w:tcBorders>
              <w:top w:val="nil"/>
              <w:left w:val="single" w:sz="4" w:space="0" w:color="auto"/>
              <w:bottom w:val="single" w:sz="4" w:space="0" w:color="auto"/>
              <w:right w:val="single" w:sz="4" w:space="0" w:color="auto"/>
            </w:tcBorders>
            <w:shd w:val="clear" w:color="000000" w:fill="C5D9F1"/>
            <w:noWrap/>
            <w:hideMark/>
          </w:tcPr>
          <w:p w14:paraId="0F8BF7F7" w14:textId="77777777" w:rsidR="00D87D24" w:rsidRPr="00E86F2E" w:rsidRDefault="00D87D24" w:rsidP="00D87D24">
            <w:pPr>
              <w:spacing w:after="0" w:line="240" w:lineRule="auto"/>
              <w:rPr>
                <w:rFonts w:ascii="Calibri" w:eastAsia="Times New Roman" w:hAnsi="Calibri" w:cs="Times New Roman"/>
                <w:b/>
                <w:bCs/>
                <w:color w:val="000000"/>
                <w:sz w:val="18"/>
                <w:szCs w:val="18"/>
                <w:lang w:eastAsia="en-GB"/>
              </w:rPr>
            </w:pPr>
            <w:r w:rsidRPr="00E86F2E">
              <w:rPr>
                <w:rFonts w:ascii="Calibri" w:eastAsia="Times New Roman" w:hAnsi="Calibri" w:cs="Times New Roman"/>
                <w:b/>
                <w:bCs/>
                <w:color w:val="000000"/>
                <w:sz w:val="18"/>
                <w:szCs w:val="18"/>
                <w:lang w:eastAsia="en-GB"/>
              </w:rPr>
              <w:t>% of households</w:t>
            </w:r>
          </w:p>
        </w:tc>
        <w:tc>
          <w:tcPr>
            <w:tcW w:w="1380" w:type="dxa"/>
            <w:tcBorders>
              <w:top w:val="nil"/>
              <w:left w:val="nil"/>
              <w:bottom w:val="single" w:sz="4" w:space="0" w:color="auto"/>
              <w:right w:val="single" w:sz="4" w:space="0" w:color="auto"/>
            </w:tcBorders>
            <w:shd w:val="clear" w:color="000000" w:fill="C5D9F1"/>
            <w:noWrap/>
            <w:hideMark/>
          </w:tcPr>
          <w:p w14:paraId="07B4749C"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59.5%</w:t>
            </w:r>
          </w:p>
        </w:tc>
        <w:tc>
          <w:tcPr>
            <w:tcW w:w="1143" w:type="dxa"/>
            <w:tcBorders>
              <w:top w:val="nil"/>
              <w:left w:val="nil"/>
              <w:bottom w:val="single" w:sz="4" w:space="0" w:color="auto"/>
              <w:right w:val="single" w:sz="4" w:space="0" w:color="auto"/>
            </w:tcBorders>
            <w:shd w:val="clear" w:color="000000" w:fill="C5D9F1"/>
            <w:noWrap/>
            <w:hideMark/>
          </w:tcPr>
          <w:p w14:paraId="30EA28CA"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40.5%</w:t>
            </w:r>
          </w:p>
        </w:tc>
        <w:tc>
          <w:tcPr>
            <w:tcW w:w="1416" w:type="dxa"/>
            <w:tcBorders>
              <w:top w:val="nil"/>
              <w:left w:val="nil"/>
              <w:bottom w:val="single" w:sz="4" w:space="0" w:color="auto"/>
              <w:right w:val="single" w:sz="4" w:space="0" w:color="auto"/>
            </w:tcBorders>
            <w:shd w:val="clear" w:color="000000" w:fill="C5D9F1"/>
            <w:noWrap/>
            <w:hideMark/>
          </w:tcPr>
          <w:p w14:paraId="222B95FE"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94.8%</w:t>
            </w:r>
          </w:p>
        </w:tc>
        <w:tc>
          <w:tcPr>
            <w:tcW w:w="971" w:type="dxa"/>
            <w:tcBorders>
              <w:top w:val="nil"/>
              <w:left w:val="nil"/>
              <w:bottom w:val="single" w:sz="4" w:space="0" w:color="auto"/>
              <w:right w:val="single" w:sz="4" w:space="0" w:color="auto"/>
            </w:tcBorders>
            <w:shd w:val="clear" w:color="000000" w:fill="C5D9F1"/>
            <w:noWrap/>
            <w:hideMark/>
          </w:tcPr>
          <w:p w14:paraId="7D25E51F"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95.7%</w:t>
            </w:r>
          </w:p>
        </w:tc>
        <w:tc>
          <w:tcPr>
            <w:tcW w:w="907" w:type="dxa"/>
            <w:tcBorders>
              <w:top w:val="nil"/>
              <w:left w:val="nil"/>
              <w:bottom w:val="single" w:sz="4" w:space="0" w:color="auto"/>
              <w:right w:val="single" w:sz="4" w:space="0" w:color="auto"/>
            </w:tcBorders>
            <w:shd w:val="clear" w:color="000000" w:fill="C5D9F1"/>
            <w:noWrap/>
            <w:hideMark/>
          </w:tcPr>
          <w:p w14:paraId="31D3CAC7" w14:textId="77777777" w:rsidR="00D87D24" w:rsidRPr="00E86F2E" w:rsidRDefault="00D87D24" w:rsidP="00D87D24">
            <w:pPr>
              <w:spacing w:after="0" w:line="240" w:lineRule="auto"/>
              <w:jc w:val="center"/>
              <w:rPr>
                <w:rFonts w:ascii="Calibri" w:eastAsia="Times New Roman" w:hAnsi="Calibri" w:cs="Times New Roman"/>
                <w:color w:val="000000"/>
                <w:sz w:val="18"/>
                <w:szCs w:val="18"/>
                <w:lang w:eastAsia="en-GB"/>
              </w:rPr>
            </w:pPr>
            <w:r w:rsidRPr="00E86F2E">
              <w:rPr>
                <w:rFonts w:ascii="Calibri" w:eastAsia="Times New Roman" w:hAnsi="Calibri" w:cs="Times New Roman"/>
                <w:color w:val="000000"/>
                <w:sz w:val="18"/>
                <w:szCs w:val="18"/>
                <w:lang w:eastAsia="en-GB"/>
              </w:rPr>
              <w:t>99.6%</w:t>
            </w:r>
          </w:p>
        </w:tc>
      </w:tr>
    </w:tbl>
    <w:p w14:paraId="07C36427" w14:textId="43CA0DE4" w:rsidR="00D87D24" w:rsidRPr="00E86F2E" w:rsidRDefault="00D87D24" w:rsidP="00D87D24">
      <w:pPr>
        <w:spacing w:after="0"/>
        <w:rPr>
          <w:sz w:val="18"/>
          <w:szCs w:val="18"/>
        </w:rPr>
      </w:pPr>
    </w:p>
    <w:p w14:paraId="3983C622" w14:textId="5D6C5454" w:rsidR="00307F9D" w:rsidRDefault="00307F9D" w:rsidP="00E86F2E">
      <w:pPr>
        <w:spacing w:after="0"/>
        <w:jc w:val="both"/>
      </w:pPr>
      <w:r w:rsidRPr="00BD6F88">
        <w:t xml:space="preserve">Despite the majority of the respondents claiming to use at least part of the cash assistance to purchase hygiene items, less than 60% were able to produce the soap they use in </w:t>
      </w:r>
      <w:r w:rsidR="00E86F2E">
        <w:t>their</w:t>
      </w:r>
      <w:r w:rsidRPr="00BD6F88">
        <w:t xml:space="preserve"> household</w:t>
      </w:r>
      <w:r w:rsidR="00E86F2E">
        <w:t>s</w:t>
      </w:r>
      <w:r w:rsidRPr="00BD6F88">
        <w:t xml:space="preserve">. This was partially one of the reasons, along with anticipated supply chain breakages, </w:t>
      </w:r>
      <w:r w:rsidR="009D4B0C">
        <w:t>behind</w:t>
      </w:r>
      <w:r w:rsidRPr="00BD6F88">
        <w:t xml:space="preserve"> the </w:t>
      </w:r>
      <w:r w:rsidR="009D4B0C">
        <w:t>O</w:t>
      </w:r>
      <w:r w:rsidRPr="00BD6F88">
        <w:t>peration</w:t>
      </w:r>
      <w:r w:rsidR="009D4B0C">
        <w:t>’s</w:t>
      </w:r>
      <w:r w:rsidRPr="00BD6F88">
        <w:t xml:space="preserve"> deci</w:t>
      </w:r>
      <w:r w:rsidR="009D4B0C">
        <w:t>sion</w:t>
      </w:r>
      <w:r w:rsidRPr="00BD6F88">
        <w:t xml:space="preserve"> to temporarily replace </w:t>
      </w:r>
      <w:r w:rsidR="00BD6F88" w:rsidRPr="00BD6F88">
        <w:t>the portion of the cash assistance “</w:t>
      </w:r>
      <w:proofErr w:type="spellStart"/>
      <w:r w:rsidR="00BD6F88" w:rsidRPr="00BD6F88">
        <w:t>labled</w:t>
      </w:r>
      <w:proofErr w:type="spellEnd"/>
      <w:r w:rsidR="00BD6F88" w:rsidRPr="00BD6F88">
        <w:t xml:space="preserve">” for soap, with in-kind assistance </w:t>
      </w:r>
      <w:r w:rsidR="00E86F2E">
        <w:t>as a preventative and</w:t>
      </w:r>
      <w:r w:rsidR="00BD6F88" w:rsidRPr="00BD6F88">
        <w:t xml:space="preserve"> response </w:t>
      </w:r>
      <w:r w:rsidR="00E86F2E">
        <w:t xml:space="preserve">measure </w:t>
      </w:r>
      <w:r w:rsidR="00BD6F88" w:rsidRPr="00BD6F88">
        <w:t xml:space="preserve">to Covid-19 outbreak. It is recommended to schedule the subsequent PDMs closer in time to latest CBI disbursement to get an indication of whether the </w:t>
      </w:r>
      <w:r w:rsidR="00965F52">
        <w:t>recipients</w:t>
      </w:r>
      <w:r w:rsidR="00BD6F88" w:rsidRPr="00BD6F88">
        <w:t xml:space="preserve"> might have purchased the soap but used it up by the time of PDM. It is also important to triangulate this funding with the data provided by traders in the camp in the course of market assessment/monitoring.  </w:t>
      </w:r>
    </w:p>
    <w:p w14:paraId="579897B5" w14:textId="1400F1E5" w:rsidR="00BD6F88" w:rsidRDefault="00BD6F88" w:rsidP="00D87D24">
      <w:pPr>
        <w:spacing w:after="0"/>
      </w:pPr>
    </w:p>
    <w:p w14:paraId="034C8A54" w14:textId="3D3D53E0" w:rsidR="00BD6F88" w:rsidRDefault="00BD6F88" w:rsidP="00E86F2E">
      <w:pPr>
        <w:spacing w:after="0"/>
        <w:jc w:val="both"/>
      </w:pPr>
      <w:r>
        <w:t>The respondents overwhelmingly claim to be using the same type of soap (brown multi-purpose bricks, as observed by the enumerators) for the purposes of handwashing, bathing and laundry. This is consistent with the reports on</w:t>
      </w:r>
      <w:r w:rsidR="00E86F2E">
        <w:t xml:space="preserve"> a</w:t>
      </w:r>
      <w:r>
        <w:t xml:space="preserve"> preferred type of soap used by Kenyan nationals, especially in less economically advanced rural areas.  </w:t>
      </w:r>
      <w:r w:rsidR="00E86F2E">
        <w:t xml:space="preserve">At a glance, however, the soap used by the respondents is the type that UNHCR distributes in-kind in Kakuma. It is therefore possible that </w:t>
      </w:r>
      <w:r w:rsidR="00965F52">
        <w:t>recipients</w:t>
      </w:r>
      <w:r w:rsidR="00456ADA">
        <w:t xml:space="preserve"> in </w:t>
      </w:r>
      <w:proofErr w:type="spellStart"/>
      <w:r w:rsidR="00456ADA">
        <w:t>Kalobeyei</w:t>
      </w:r>
      <w:proofErr w:type="spellEnd"/>
      <w:r w:rsidR="00456ADA">
        <w:t xml:space="preserve"> buy the resold soap directly from Kakuma refugees, or through traders. This needs to be further explored in the FGDs and market assessments to ensure that existing supply chains are responsive enough be able to meet the new demand once the in-kind soap is replaced with CBI in Kakuma. This also indicates that the Operation might have to use a phased approach when introducing CBI in Kakuma to give the market time to respond to a newly created demand.   </w:t>
      </w:r>
    </w:p>
    <w:p w14:paraId="7921ECBD" w14:textId="258413E2" w:rsidR="00BD6F88" w:rsidRDefault="00BD6F88" w:rsidP="00E86F2E">
      <w:pPr>
        <w:spacing w:after="0"/>
        <w:jc w:val="both"/>
      </w:pPr>
    </w:p>
    <w:p w14:paraId="3388B1ED" w14:textId="165B5B8B" w:rsidR="00BD6F88" w:rsidRDefault="00BD6F88" w:rsidP="00E86F2E">
      <w:pPr>
        <w:spacing w:after="0"/>
        <w:jc w:val="both"/>
      </w:pPr>
      <w:r>
        <w:t xml:space="preserve">Since the majority of enumerators in this PDM were men, some 13% of women respondents </w:t>
      </w:r>
      <w:r w:rsidR="00456ADA">
        <w:t xml:space="preserve">understandably </w:t>
      </w:r>
      <w:r>
        <w:t xml:space="preserve">refused to answer the question on the use of menstrual hygiene products. Nevertheless, of those responded, the vast majority use disposable pads and consider it as </w:t>
      </w:r>
      <w:r w:rsidR="00456ADA">
        <w:t xml:space="preserve">a </w:t>
      </w:r>
      <w:r>
        <w:t xml:space="preserve">preferred product, as shown in the table below. </w:t>
      </w:r>
      <w:r w:rsidR="00314BCC">
        <w:t xml:space="preserve"> Nevertheless, it </w:t>
      </w:r>
      <w:r w:rsidR="00456ADA">
        <w:t xml:space="preserve">cannot also be ruled out </w:t>
      </w:r>
      <w:r w:rsidR="00314BCC">
        <w:t xml:space="preserve">that some might not have felt comfortable admitting to male interviewers that they use inferior products. The </w:t>
      </w:r>
      <w:r w:rsidR="00456ADA">
        <w:t>O</w:t>
      </w:r>
      <w:r w:rsidR="00314BCC">
        <w:t xml:space="preserve">peration will aim at </w:t>
      </w:r>
      <w:r w:rsidR="00456ADA">
        <w:t>engaging</w:t>
      </w:r>
      <w:r w:rsidR="00314BCC">
        <w:t xml:space="preserve"> as many female enumerators as possible in subsequent PDM </w:t>
      </w:r>
      <w:r w:rsidR="00456ADA">
        <w:t>surveys</w:t>
      </w:r>
      <w:r w:rsidR="00314BCC">
        <w:t xml:space="preserve"> </w:t>
      </w:r>
      <w:r w:rsidR="00456ADA">
        <w:t>to explore</w:t>
      </w:r>
      <w:r w:rsidR="00314BCC">
        <w:t xml:space="preserve"> this f</w:t>
      </w:r>
      <w:r w:rsidR="00456ADA">
        <w:t>i</w:t>
      </w:r>
      <w:r w:rsidR="00314BCC">
        <w:t xml:space="preserve">nding. Market assessment/monitoring </w:t>
      </w:r>
      <w:r w:rsidR="00456ADA">
        <w:t xml:space="preserve">and FGDs with women of reproductive age </w:t>
      </w:r>
      <w:r w:rsidR="00314BCC">
        <w:t xml:space="preserve">will also be used for triangulation.  </w:t>
      </w:r>
    </w:p>
    <w:p w14:paraId="1582D98D" w14:textId="14CCDF84" w:rsidR="00BD6F88" w:rsidRDefault="00BD6F88" w:rsidP="00D87D24">
      <w:pPr>
        <w:spacing w:after="0"/>
      </w:pPr>
    </w:p>
    <w:p w14:paraId="12A79150" w14:textId="417E730B" w:rsidR="00F548F1" w:rsidRDefault="00F548F1" w:rsidP="00D87D24">
      <w:pPr>
        <w:spacing w:after="0"/>
      </w:pPr>
    </w:p>
    <w:p w14:paraId="2B1043B1" w14:textId="2A0196D9" w:rsidR="00F548F1" w:rsidRDefault="00F548F1" w:rsidP="00D87D24">
      <w:pPr>
        <w:spacing w:after="0"/>
      </w:pPr>
    </w:p>
    <w:p w14:paraId="1A04C97E" w14:textId="44B2A544" w:rsidR="00F548F1" w:rsidRDefault="00F548F1" w:rsidP="00D87D24">
      <w:pPr>
        <w:spacing w:after="0"/>
      </w:pPr>
    </w:p>
    <w:p w14:paraId="147AE7EA" w14:textId="4A1FB70D" w:rsidR="00F548F1" w:rsidRDefault="00F548F1" w:rsidP="00D87D24">
      <w:pPr>
        <w:spacing w:after="0"/>
      </w:pPr>
    </w:p>
    <w:p w14:paraId="3DBE4CA8" w14:textId="488FA831" w:rsidR="00F548F1" w:rsidRDefault="00F548F1" w:rsidP="00D87D24">
      <w:pPr>
        <w:spacing w:after="0"/>
      </w:pPr>
    </w:p>
    <w:p w14:paraId="4A342D80" w14:textId="77777777" w:rsidR="00F548F1" w:rsidRPr="00BD6F88" w:rsidRDefault="00F548F1" w:rsidP="00D87D24">
      <w:pPr>
        <w:spacing w:after="0"/>
      </w:pPr>
    </w:p>
    <w:p w14:paraId="005929E2" w14:textId="7F01509F" w:rsidR="00BD6F88" w:rsidRPr="00456ADA" w:rsidRDefault="00BD6F88" w:rsidP="00D87D24">
      <w:pPr>
        <w:spacing w:after="0"/>
        <w:rPr>
          <w:b/>
          <w:bCs/>
        </w:rPr>
      </w:pPr>
      <w:r w:rsidRPr="00456ADA">
        <w:rPr>
          <w:b/>
          <w:bCs/>
        </w:rPr>
        <w:lastRenderedPageBreak/>
        <w:t>Table 3.1.13.</w:t>
      </w:r>
    </w:p>
    <w:tbl>
      <w:tblPr>
        <w:tblW w:w="0" w:type="auto"/>
        <w:tblInd w:w="-5" w:type="dxa"/>
        <w:tblLook w:val="04A0" w:firstRow="1" w:lastRow="0" w:firstColumn="1" w:lastColumn="0" w:noHBand="0" w:noVBand="1"/>
      </w:tblPr>
      <w:tblGrid>
        <w:gridCol w:w="1706"/>
        <w:gridCol w:w="776"/>
        <w:gridCol w:w="789"/>
        <w:gridCol w:w="797"/>
        <w:gridCol w:w="657"/>
        <w:gridCol w:w="789"/>
        <w:gridCol w:w="756"/>
        <w:gridCol w:w="661"/>
        <w:gridCol w:w="789"/>
        <w:gridCol w:w="756"/>
        <w:gridCol w:w="1005"/>
        <w:gridCol w:w="718"/>
      </w:tblGrid>
      <w:tr w:rsidR="009F6297" w:rsidRPr="009F6297" w14:paraId="002ED6FC" w14:textId="77777777" w:rsidTr="006C61B0">
        <w:trPr>
          <w:cantSplit/>
          <w:trHeight w:val="1504"/>
        </w:trPr>
        <w:tc>
          <w:tcPr>
            <w:tcW w:w="0" w:type="auto"/>
            <w:tcBorders>
              <w:top w:val="single" w:sz="4" w:space="0" w:color="auto"/>
              <w:left w:val="single" w:sz="4" w:space="0" w:color="auto"/>
              <w:bottom w:val="single" w:sz="4" w:space="0" w:color="auto"/>
              <w:right w:val="single" w:sz="4" w:space="0" w:color="auto"/>
            </w:tcBorders>
            <w:shd w:val="clear" w:color="000000" w:fill="C5D9F1"/>
            <w:noWrap/>
            <w:hideMark/>
          </w:tcPr>
          <w:p w14:paraId="4721D511" w14:textId="77777777" w:rsidR="009F6297" w:rsidRPr="00E325A3" w:rsidRDefault="009F6297" w:rsidP="009F6297">
            <w:pPr>
              <w:spacing w:after="0" w:line="240" w:lineRule="auto"/>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 </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77F7D267" w14:textId="0D79F118" w:rsidR="009F6297" w:rsidRPr="00E325A3" w:rsidRDefault="008F1F15"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Disposable</w:t>
            </w:r>
            <w:r w:rsidR="009F6297" w:rsidRPr="00E325A3">
              <w:rPr>
                <w:rFonts w:ascii="Calibri" w:eastAsia="Times New Roman" w:hAnsi="Calibri" w:cs="Times New Roman"/>
                <w:b/>
                <w:bCs/>
                <w:color w:val="000000"/>
                <w:sz w:val="16"/>
                <w:szCs w:val="16"/>
                <w:lang w:eastAsia="en-GB"/>
              </w:rPr>
              <w:t xml:space="preserve"> Pads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794FA277" w14:textId="42FCC035"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xml:space="preserve">Is it your preferred </w:t>
            </w:r>
            <w:r w:rsidR="008F1F15" w:rsidRPr="00E325A3">
              <w:rPr>
                <w:rFonts w:ascii="Calibri" w:eastAsia="Times New Roman" w:hAnsi="Calibri" w:cs="Times New Roman"/>
                <w:b/>
                <w:bCs/>
                <w:color w:val="000000"/>
                <w:sz w:val="16"/>
                <w:szCs w:val="16"/>
                <w:lang w:eastAsia="en-GB"/>
              </w:rPr>
              <w:t>material</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7F18A28B"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Are you satisfied with its quality</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6F209D50"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Reusable Pads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513FF8C7" w14:textId="2290BF99"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xml:space="preserve">Is it your preferred </w:t>
            </w:r>
            <w:r w:rsidR="008F1F15" w:rsidRPr="00E325A3">
              <w:rPr>
                <w:rFonts w:ascii="Calibri" w:eastAsia="Times New Roman" w:hAnsi="Calibri" w:cs="Times New Roman"/>
                <w:b/>
                <w:bCs/>
                <w:color w:val="000000"/>
                <w:sz w:val="16"/>
                <w:szCs w:val="16"/>
                <w:lang w:eastAsia="en-GB"/>
              </w:rPr>
              <w:t>material</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1E37C7BB"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Are you satisfied with its quality</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5CF617D0"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Reusable Cloth</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67FC8052" w14:textId="55733F1B"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xml:space="preserve">Is it your preferred </w:t>
            </w:r>
            <w:r w:rsidR="008F1F15" w:rsidRPr="00E325A3">
              <w:rPr>
                <w:rFonts w:ascii="Calibri" w:eastAsia="Times New Roman" w:hAnsi="Calibri" w:cs="Times New Roman"/>
                <w:b/>
                <w:bCs/>
                <w:color w:val="000000"/>
                <w:sz w:val="16"/>
                <w:szCs w:val="16"/>
                <w:lang w:eastAsia="en-GB"/>
              </w:rPr>
              <w:t>material</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5CD3A9FF"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Are you satisfied with its quality</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3F2D7E2B"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Nothing/Bled into clothes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hideMark/>
          </w:tcPr>
          <w:p w14:paraId="4F4E0BFD"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xml:space="preserve">Do </w:t>
            </w:r>
            <w:proofErr w:type="spellStart"/>
            <w:r w:rsidRPr="00E325A3">
              <w:rPr>
                <w:rFonts w:ascii="Calibri" w:eastAsia="Times New Roman" w:hAnsi="Calibri" w:cs="Times New Roman"/>
                <w:b/>
                <w:bCs/>
                <w:color w:val="000000"/>
                <w:sz w:val="16"/>
                <w:szCs w:val="16"/>
                <w:lang w:eastAsia="en-GB"/>
              </w:rPr>
              <w:t>no</w:t>
            </w:r>
            <w:proofErr w:type="spellEnd"/>
            <w:r w:rsidRPr="00E325A3">
              <w:rPr>
                <w:rFonts w:ascii="Calibri" w:eastAsia="Times New Roman" w:hAnsi="Calibri" w:cs="Times New Roman"/>
                <w:b/>
                <w:bCs/>
                <w:color w:val="000000"/>
                <w:sz w:val="16"/>
                <w:szCs w:val="16"/>
                <w:lang w:eastAsia="en-GB"/>
              </w:rPr>
              <w:t xml:space="preserve"> want to answer</w:t>
            </w:r>
          </w:p>
        </w:tc>
      </w:tr>
      <w:tr w:rsidR="009F6297" w:rsidRPr="009F6297" w14:paraId="06F63403" w14:textId="77777777" w:rsidTr="006C61B0">
        <w:trPr>
          <w:cantSplit/>
          <w:trHeight w:val="630"/>
        </w:trPr>
        <w:tc>
          <w:tcPr>
            <w:tcW w:w="0" w:type="auto"/>
            <w:tcBorders>
              <w:top w:val="nil"/>
              <w:left w:val="single" w:sz="4" w:space="0" w:color="auto"/>
              <w:bottom w:val="single" w:sz="4" w:space="0" w:color="auto"/>
              <w:right w:val="single" w:sz="4" w:space="0" w:color="auto"/>
            </w:tcBorders>
            <w:shd w:val="clear" w:color="000000" w:fill="C5D9F1"/>
            <w:hideMark/>
          </w:tcPr>
          <w:p w14:paraId="1FFA2E82" w14:textId="7968EF98"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xml:space="preserve"># Women of </w:t>
            </w:r>
            <w:r w:rsidR="008F1F15" w:rsidRPr="00E325A3">
              <w:rPr>
                <w:rFonts w:ascii="Calibri" w:eastAsia="Times New Roman" w:hAnsi="Calibri" w:cs="Times New Roman"/>
                <w:b/>
                <w:bCs/>
                <w:color w:val="000000"/>
                <w:sz w:val="16"/>
                <w:szCs w:val="16"/>
                <w:lang w:eastAsia="en-GB"/>
              </w:rPr>
              <w:t>reproductive</w:t>
            </w:r>
            <w:r w:rsidRPr="00E325A3">
              <w:rPr>
                <w:rFonts w:ascii="Calibri" w:eastAsia="Times New Roman" w:hAnsi="Calibri" w:cs="Times New Roman"/>
                <w:b/>
                <w:bCs/>
                <w:color w:val="000000"/>
                <w:sz w:val="16"/>
                <w:szCs w:val="16"/>
                <w:lang w:eastAsia="en-GB"/>
              </w:rPr>
              <w:t xml:space="preserve"> age reporting menstrual hygiene product</w:t>
            </w:r>
          </w:p>
        </w:tc>
        <w:tc>
          <w:tcPr>
            <w:tcW w:w="0" w:type="auto"/>
            <w:tcBorders>
              <w:top w:val="nil"/>
              <w:left w:val="nil"/>
              <w:bottom w:val="single" w:sz="4" w:space="0" w:color="auto"/>
              <w:right w:val="single" w:sz="4" w:space="0" w:color="auto"/>
            </w:tcBorders>
            <w:shd w:val="clear" w:color="000000" w:fill="C5D9F1"/>
            <w:noWrap/>
            <w:hideMark/>
          </w:tcPr>
          <w:p w14:paraId="5BD6E41A"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225</w:t>
            </w:r>
          </w:p>
        </w:tc>
        <w:tc>
          <w:tcPr>
            <w:tcW w:w="0" w:type="auto"/>
            <w:tcBorders>
              <w:top w:val="nil"/>
              <w:left w:val="nil"/>
              <w:bottom w:val="single" w:sz="4" w:space="0" w:color="auto"/>
              <w:right w:val="single" w:sz="4" w:space="0" w:color="auto"/>
            </w:tcBorders>
            <w:shd w:val="clear" w:color="000000" w:fill="C5D9F1"/>
            <w:noWrap/>
            <w:hideMark/>
          </w:tcPr>
          <w:p w14:paraId="5DF9AE7B"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174</w:t>
            </w:r>
          </w:p>
        </w:tc>
        <w:tc>
          <w:tcPr>
            <w:tcW w:w="0" w:type="auto"/>
            <w:tcBorders>
              <w:top w:val="nil"/>
              <w:left w:val="nil"/>
              <w:bottom w:val="single" w:sz="4" w:space="0" w:color="auto"/>
              <w:right w:val="single" w:sz="4" w:space="0" w:color="auto"/>
            </w:tcBorders>
            <w:shd w:val="clear" w:color="000000" w:fill="C5D9F1"/>
            <w:noWrap/>
            <w:hideMark/>
          </w:tcPr>
          <w:p w14:paraId="4EA79A3F"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158</w:t>
            </w:r>
          </w:p>
        </w:tc>
        <w:tc>
          <w:tcPr>
            <w:tcW w:w="0" w:type="auto"/>
            <w:tcBorders>
              <w:top w:val="nil"/>
              <w:left w:val="nil"/>
              <w:bottom w:val="single" w:sz="4" w:space="0" w:color="auto"/>
              <w:right w:val="single" w:sz="4" w:space="0" w:color="auto"/>
            </w:tcBorders>
            <w:shd w:val="clear" w:color="000000" w:fill="C5D9F1"/>
            <w:noWrap/>
            <w:hideMark/>
          </w:tcPr>
          <w:p w14:paraId="0ED53C81"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noWrap/>
            <w:hideMark/>
          </w:tcPr>
          <w:p w14:paraId="257EDDA2"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5</w:t>
            </w:r>
          </w:p>
        </w:tc>
        <w:tc>
          <w:tcPr>
            <w:tcW w:w="0" w:type="auto"/>
            <w:tcBorders>
              <w:top w:val="nil"/>
              <w:left w:val="nil"/>
              <w:bottom w:val="single" w:sz="4" w:space="0" w:color="auto"/>
              <w:right w:val="single" w:sz="4" w:space="0" w:color="auto"/>
            </w:tcBorders>
            <w:shd w:val="clear" w:color="000000" w:fill="C5D9F1"/>
            <w:noWrap/>
            <w:hideMark/>
          </w:tcPr>
          <w:p w14:paraId="0F094F3F"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w:t>
            </w:r>
          </w:p>
        </w:tc>
        <w:tc>
          <w:tcPr>
            <w:tcW w:w="0" w:type="auto"/>
            <w:tcBorders>
              <w:top w:val="nil"/>
              <w:left w:val="nil"/>
              <w:bottom w:val="single" w:sz="4" w:space="0" w:color="auto"/>
              <w:right w:val="single" w:sz="4" w:space="0" w:color="auto"/>
            </w:tcBorders>
            <w:shd w:val="clear" w:color="000000" w:fill="C5D9F1"/>
            <w:noWrap/>
            <w:hideMark/>
          </w:tcPr>
          <w:p w14:paraId="7331CA9F"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w:t>
            </w:r>
          </w:p>
        </w:tc>
        <w:tc>
          <w:tcPr>
            <w:tcW w:w="0" w:type="auto"/>
            <w:tcBorders>
              <w:top w:val="nil"/>
              <w:left w:val="nil"/>
              <w:bottom w:val="single" w:sz="4" w:space="0" w:color="auto"/>
              <w:right w:val="single" w:sz="4" w:space="0" w:color="auto"/>
            </w:tcBorders>
            <w:shd w:val="clear" w:color="000000" w:fill="C5D9F1"/>
            <w:noWrap/>
            <w:hideMark/>
          </w:tcPr>
          <w:p w14:paraId="58373271"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w:t>
            </w:r>
          </w:p>
        </w:tc>
        <w:tc>
          <w:tcPr>
            <w:tcW w:w="0" w:type="auto"/>
            <w:tcBorders>
              <w:top w:val="nil"/>
              <w:left w:val="nil"/>
              <w:bottom w:val="single" w:sz="4" w:space="0" w:color="auto"/>
              <w:right w:val="single" w:sz="4" w:space="0" w:color="auto"/>
            </w:tcBorders>
            <w:shd w:val="clear" w:color="000000" w:fill="C5D9F1"/>
            <w:noWrap/>
            <w:hideMark/>
          </w:tcPr>
          <w:p w14:paraId="5896FC7B"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w:t>
            </w:r>
          </w:p>
        </w:tc>
        <w:tc>
          <w:tcPr>
            <w:tcW w:w="0" w:type="auto"/>
            <w:tcBorders>
              <w:top w:val="nil"/>
              <w:left w:val="nil"/>
              <w:bottom w:val="single" w:sz="4" w:space="0" w:color="auto"/>
              <w:right w:val="single" w:sz="4" w:space="0" w:color="auto"/>
            </w:tcBorders>
            <w:shd w:val="clear" w:color="000000" w:fill="C5D9F1"/>
            <w:noWrap/>
            <w:hideMark/>
          </w:tcPr>
          <w:p w14:paraId="3360D5F3"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1</w:t>
            </w:r>
          </w:p>
        </w:tc>
        <w:tc>
          <w:tcPr>
            <w:tcW w:w="0" w:type="auto"/>
            <w:tcBorders>
              <w:top w:val="nil"/>
              <w:left w:val="nil"/>
              <w:bottom w:val="single" w:sz="4" w:space="0" w:color="auto"/>
              <w:right w:val="single" w:sz="4" w:space="0" w:color="auto"/>
            </w:tcBorders>
            <w:shd w:val="clear" w:color="000000" w:fill="C5D9F1"/>
            <w:noWrap/>
            <w:hideMark/>
          </w:tcPr>
          <w:p w14:paraId="24FC87E5"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35</w:t>
            </w:r>
          </w:p>
        </w:tc>
      </w:tr>
      <w:tr w:rsidR="009F6297" w:rsidRPr="009F6297" w14:paraId="0D208B4A" w14:textId="77777777" w:rsidTr="006C61B0">
        <w:trPr>
          <w:cantSplit/>
          <w:trHeight w:val="453"/>
        </w:trPr>
        <w:tc>
          <w:tcPr>
            <w:tcW w:w="0" w:type="auto"/>
            <w:tcBorders>
              <w:top w:val="nil"/>
              <w:left w:val="single" w:sz="4" w:space="0" w:color="auto"/>
              <w:bottom w:val="single" w:sz="4" w:space="0" w:color="auto"/>
              <w:right w:val="single" w:sz="4" w:space="0" w:color="auto"/>
            </w:tcBorders>
            <w:shd w:val="clear" w:color="000000" w:fill="C5D9F1"/>
            <w:hideMark/>
          </w:tcPr>
          <w:p w14:paraId="2E360612"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HHs surveyed (answered this question)</w:t>
            </w:r>
          </w:p>
        </w:tc>
        <w:tc>
          <w:tcPr>
            <w:tcW w:w="0" w:type="auto"/>
            <w:tcBorders>
              <w:top w:val="nil"/>
              <w:left w:val="nil"/>
              <w:bottom w:val="single" w:sz="4" w:space="0" w:color="auto"/>
              <w:right w:val="single" w:sz="4" w:space="0" w:color="auto"/>
            </w:tcBorders>
            <w:shd w:val="clear" w:color="000000" w:fill="C5D9F1"/>
            <w:noWrap/>
            <w:hideMark/>
          </w:tcPr>
          <w:p w14:paraId="6993B61B"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270</w:t>
            </w:r>
          </w:p>
        </w:tc>
        <w:tc>
          <w:tcPr>
            <w:tcW w:w="0" w:type="auto"/>
            <w:tcBorders>
              <w:top w:val="nil"/>
              <w:left w:val="nil"/>
              <w:bottom w:val="single" w:sz="4" w:space="0" w:color="auto"/>
              <w:right w:val="single" w:sz="4" w:space="0" w:color="auto"/>
            </w:tcBorders>
            <w:shd w:val="clear" w:color="000000" w:fill="C5D9F1"/>
            <w:noWrap/>
            <w:hideMark/>
          </w:tcPr>
          <w:p w14:paraId="62BE1448"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225</w:t>
            </w:r>
          </w:p>
        </w:tc>
        <w:tc>
          <w:tcPr>
            <w:tcW w:w="0" w:type="auto"/>
            <w:tcBorders>
              <w:top w:val="nil"/>
              <w:left w:val="nil"/>
              <w:bottom w:val="single" w:sz="4" w:space="0" w:color="auto"/>
              <w:right w:val="single" w:sz="4" w:space="0" w:color="auto"/>
            </w:tcBorders>
            <w:shd w:val="clear" w:color="000000" w:fill="C5D9F1"/>
            <w:noWrap/>
            <w:hideMark/>
          </w:tcPr>
          <w:p w14:paraId="311CEC44"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225</w:t>
            </w:r>
          </w:p>
        </w:tc>
        <w:tc>
          <w:tcPr>
            <w:tcW w:w="0" w:type="auto"/>
            <w:tcBorders>
              <w:top w:val="nil"/>
              <w:left w:val="nil"/>
              <w:bottom w:val="single" w:sz="4" w:space="0" w:color="auto"/>
              <w:right w:val="single" w:sz="4" w:space="0" w:color="auto"/>
            </w:tcBorders>
            <w:shd w:val="clear" w:color="000000" w:fill="C5D9F1"/>
            <w:noWrap/>
            <w:hideMark/>
          </w:tcPr>
          <w:p w14:paraId="3DA0CBF0"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270</w:t>
            </w:r>
          </w:p>
        </w:tc>
        <w:tc>
          <w:tcPr>
            <w:tcW w:w="0" w:type="auto"/>
            <w:tcBorders>
              <w:top w:val="nil"/>
              <w:left w:val="nil"/>
              <w:bottom w:val="single" w:sz="4" w:space="0" w:color="auto"/>
              <w:right w:val="single" w:sz="4" w:space="0" w:color="auto"/>
            </w:tcBorders>
            <w:shd w:val="clear" w:color="000000" w:fill="C5D9F1"/>
            <w:noWrap/>
            <w:hideMark/>
          </w:tcPr>
          <w:p w14:paraId="5CBC8ADB"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noWrap/>
            <w:hideMark/>
          </w:tcPr>
          <w:p w14:paraId="4827D723"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noWrap/>
            <w:hideMark/>
          </w:tcPr>
          <w:p w14:paraId="3B7542EA"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270</w:t>
            </w:r>
          </w:p>
        </w:tc>
        <w:tc>
          <w:tcPr>
            <w:tcW w:w="0" w:type="auto"/>
            <w:tcBorders>
              <w:top w:val="nil"/>
              <w:left w:val="nil"/>
              <w:bottom w:val="single" w:sz="4" w:space="0" w:color="auto"/>
              <w:right w:val="single" w:sz="4" w:space="0" w:color="auto"/>
            </w:tcBorders>
            <w:shd w:val="clear" w:color="000000" w:fill="C5D9F1"/>
            <w:noWrap/>
            <w:hideMark/>
          </w:tcPr>
          <w:p w14:paraId="1C94E5C0"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w:t>
            </w:r>
          </w:p>
        </w:tc>
        <w:tc>
          <w:tcPr>
            <w:tcW w:w="0" w:type="auto"/>
            <w:tcBorders>
              <w:top w:val="nil"/>
              <w:left w:val="nil"/>
              <w:bottom w:val="single" w:sz="4" w:space="0" w:color="auto"/>
              <w:right w:val="single" w:sz="4" w:space="0" w:color="auto"/>
            </w:tcBorders>
            <w:shd w:val="clear" w:color="000000" w:fill="C5D9F1"/>
            <w:noWrap/>
            <w:hideMark/>
          </w:tcPr>
          <w:p w14:paraId="173EA8F4"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w:t>
            </w:r>
          </w:p>
        </w:tc>
        <w:tc>
          <w:tcPr>
            <w:tcW w:w="0" w:type="auto"/>
            <w:tcBorders>
              <w:top w:val="nil"/>
              <w:left w:val="nil"/>
              <w:bottom w:val="single" w:sz="4" w:space="0" w:color="auto"/>
              <w:right w:val="single" w:sz="4" w:space="0" w:color="auto"/>
            </w:tcBorders>
            <w:shd w:val="clear" w:color="000000" w:fill="C5D9F1"/>
            <w:noWrap/>
            <w:hideMark/>
          </w:tcPr>
          <w:p w14:paraId="59E466F0"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270</w:t>
            </w:r>
          </w:p>
        </w:tc>
        <w:tc>
          <w:tcPr>
            <w:tcW w:w="0" w:type="auto"/>
            <w:tcBorders>
              <w:top w:val="nil"/>
              <w:left w:val="nil"/>
              <w:bottom w:val="single" w:sz="4" w:space="0" w:color="auto"/>
              <w:right w:val="single" w:sz="4" w:space="0" w:color="auto"/>
            </w:tcBorders>
            <w:shd w:val="clear" w:color="000000" w:fill="C5D9F1"/>
            <w:noWrap/>
            <w:hideMark/>
          </w:tcPr>
          <w:p w14:paraId="2A4DFE46"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270</w:t>
            </w:r>
          </w:p>
        </w:tc>
      </w:tr>
      <w:tr w:rsidR="009F6297" w:rsidRPr="009F6297" w14:paraId="495EAB1B" w14:textId="77777777" w:rsidTr="006C61B0">
        <w:trPr>
          <w:cantSplit/>
          <w:trHeight w:val="300"/>
        </w:trPr>
        <w:tc>
          <w:tcPr>
            <w:tcW w:w="0" w:type="auto"/>
            <w:tcBorders>
              <w:top w:val="nil"/>
              <w:left w:val="single" w:sz="4" w:space="0" w:color="auto"/>
              <w:bottom w:val="single" w:sz="4" w:space="0" w:color="auto"/>
              <w:right w:val="single" w:sz="4" w:space="0" w:color="auto"/>
            </w:tcBorders>
            <w:shd w:val="clear" w:color="000000" w:fill="C5D9F1"/>
            <w:noWrap/>
            <w:hideMark/>
          </w:tcPr>
          <w:p w14:paraId="348C50C7" w14:textId="77777777" w:rsidR="009F6297" w:rsidRPr="00E325A3" w:rsidRDefault="009F6297" w:rsidP="009F6297">
            <w:pPr>
              <w:spacing w:after="0" w:line="240" w:lineRule="auto"/>
              <w:rPr>
                <w:rFonts w:ascii="Calibri" w:eastAsia="Times New Roman" w:hAnsi="Calibri" w:cs="Times New Roman"/>
                <w:b/>
                <w:bCs/>
                <w:color w:val="000000"/>
                <w:sz w:val="16"/>
                <w:szCs w:val="16"/>
                <w:lang w:eastAsia="en-GB"/>
              </w:rPr>
            </w:pPr>
            <w:r w:rsidRPr="00E325A3">
              <w:rPr>
                <w:rFonts w:ascii="Calibri" w:eastAsia="Times New Roman" w:hAnsi="Calibri" w:cs="Times New Roman"/>
                <w:b/>
                <w:bCs/>
                <w:color w:val="000000"/>
                <w:sz w:val="16"/>
                <w:szCs w:val="16"/>
                <w:lang w:eastAsia="en-GB"/>
              </w:rPr>
              <w:t>% of households</w:t>
            </w:r>
          </w:p>
        </w:tc>
        <w:tc>
          <w:tcPr>
            <w:tcW w:w="0" w:type="auto"/>
            <w:tcBorders>
              <w:top w:val="nil"/>
              <w:left w:val="nil"/>
              <w:bottom w:val="single" w:sz="4" w:space="0" w:color="auto"/>
              <w:right w:val="single" w:sz="4" w:space="0" w:color="auto"/>
            </w:tcBorders>
            <w:shd w:val="clear" w:color="000000" w:fill="C5D9F1"/>
            <w:noWrap/>
            <w:hideMark/>
          </w:tcPr>
          <w:p w14:paraId="0603B34B"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83.3%</w:t>
            </w:r>
          </w:p>
        </w:tc>
        <w:tc>
          <w:tcPr>
            <w:tcW w:w="0" w:type="auto"/>
            <w:tcBorders>
              <w:top w:val="nil"/>
              <w:left w:val="nil"/>
              <w:bottom w:val="single" w:sz="4" w:space="0" w:color="auto"/>
              <w:right w:val="single" w:sz="4" w:space="0" w:color="auto"/>
            </w:tcBorders>
            <w:shd w:val="clear" w:color="000000" w:fill="C5D9F1"/>
            <w:noWrap/>
            <w:hideMark/>
          </w:tcPr>
          <w:p w14:paraId="57020548"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77.3%</w:t>
            </w:r>
          </w:p>
        </w:tc>
        <w:tc>
          <w:tcPr>
            <w:tcW w:w="0" w:type="auto"/>
            <w:tcBorders>
              <w:top w:val="nil"/>
              <w:left w:val="nil"/>
              <w:bottom w:val="single" w:sz="4" w:space="0" w:color="auto"/>
              <w:right w:val="single" w:sz="4" w:space="0" w:color="auto"/>
            </w:tcBorders>
            <w:shd w:val="clear" w:color="000000" w:fill="C5D9F1"/>
            <w:noWrap/>
            <w:hideMark/>
          </w:tcPr>
          <w:p w14:paraId="03918E7A"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70.2%</w:t>
            </w:r>
          </w:p>
        </w:tc>
        <w:tc>
          <w:tcPr>
            <w:tcW w:w="0" w:type="auto"/>
            <w:tcBorders>
              <w:top w:val="nil"/>
              <w:left w:val="nil"/>
              <w:bottom w:val="single" w:sz="4" w:space="0" w:color="auto"/>
              <w:right w:val="single" w:sz="4" w:space="0" w:color="auto"/>
            </w:tcBorders>
            <w:shd w:val="clear" w:color="000000" w:fill="C5D9F1"/>
            <w:noWrap/>
            <w:hideMark/>
          </w:tcPr>
          <w:p w14:paraId="02138058"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2.6%</w:t>
            </w:r>
          </w:p>
        </w:tc>
        <w:tc>
          <w:tcPr>
            <w:tcW w:w="0" w:type="auto"/>
            <w:tcBorders>
              <w:top w:val="nil"/>
              <w:left w:val="nil"/>
              <w:bottom w:val="single" w:sz="4" w:space="0" w:color="auto"/>
              <w:right w:val="single" w:sz="4" w:space="0" w:color="auto"/>
            </w:tcBorders>
            <w:shd w:val="clear" w:color="000000" w:fill="C5D9F1"/>
            <w:noWrap/>
            <w:hideMark/>
          </w:tcPr>
          <w:p w14:paraId="412F4EEA"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71.4%</w:t>
            </w:r>
          </w:p>
        </w:tc>
        <w:tc>
          <w:tcPr>
            <w:tcW w:w="0" w:type="auto"/>
            <w:tcBorders>
              <w:top w:val="nil"/>
              <w:left w:val="nil"/>
              <w:bottom w:val="single" w:sz="4" w:space="0" w:color="auto"/>
              <w:right w:val="single" w:sz="4" w:space="0" w:color="auto"/>
            </w:tcBorders>
            <w:shd w:val="clear" w:color="000000" w:fill="C5D9F1"/>
            <w:noWrap/>
            <w:hideMark/>
          </w:tcPr>
          <w:p w14:paraId="4EF34186"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0.0%</w:t>
            </w:r>
          </w:p>
        </w:tc>
        <w:tc>
          <w:tcPr>
            <w:tcW w:w="0" w:type="auto"/>
            <w:tcBorders>
              <w:top w:val="nil"/>
              <w:left w:val="nil"/>
              <w:bottom w:val="single" w:sz="4" w:space="0" w:color="auto"/>
              <w:right w:val="single" w:sz="4" w:space="0" w:color="auto"/>
            </w:tcBorders>
            <w:shd w:val="clear" w:color="000000" w:fill="C5D9F1"/>
            <w:noWrap/>
            <w:hideMark/>
          </w:tcPr>
          <w:p w14:paraId="65258C57"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0.7%</w:t>
            </w:r>
          </w:p>
        </w:tc>
        <w:tc>
          <w:tcPr>
            <w:tcW w:w="0" w:type="auto"/>
            <w:tcBorders>
              <w:top w:val="nil"/>
              <w:left w:val="nil"/>
              <w:bottom w:val="single" w:sz="4" w:space="0" w:color="auto"/>
              <w:right w:val="single" w:sz="4" w:space="0" w:color="auto"/>
            </w:tcBorders>
            <w:shd w:val="clear" w:color="000000" w:fill="C5D9F1"/>
            <w:noWrap/>
            <w:hideMark/>
          </w:tcPr>
          <w:p w14:paraId="6C85DD90"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0.0%</w:t>
            </w:r>
          </w:p>
        </w:tc>
        <w:tc>
          <w:tcPr>
            <w:tcW w:w="0" w:type="auto"/>
            <w:tcBorders>
              <w:top w:val="nil"/>
              <w:left w:val="nil"/>
              <w:bottom w:val="single" w:sz="4" w:space="0" w:color="auto"/>
              <w:right w:val="single" w:sz="4" w:space="0" w:color="auto"/>
            </w:tcBorders>
            <w:shd w:val="clear" w:color="000000" w:fill="C5D9F1"/>
            <w:noWrap/>
            <w:hideMark/>
          </w:tcPr>
          <w:p w14:paraId="6691D618"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0.0%</w:t>
            </w:r>
          </w:p>
        </w:tc>
        <w:tc>
          <w:tcPr>
            <w:tcW w:w="0" w:type="auto"/>
            <w:tcBorders>
              <w:top w:val="nil"/>
              <w:left w:val="nil"/>
              <w:bottom w:val="single" w:sz="4" w:space="0" w:color="auto"/>
              <w:right w:val="single" w:sz="4" w:space="0" w:color="auto"/>
            </w:tcBorders>
            <w:shd w:val="clear" w:color="000000" w:fill="C5D9F1"/>
            <w:noWrap/>
            <w:hideMark/>
          </w:tcPr>
          <w:p w14:paraId="03CF4F6F"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0.4%</w:t>
            </w:r>
          </w:p>
        </w:tc>
        <w:tc>
          <w:tcPr>
            <w:tcW w:w="0" w:type="auto"/>
            <w:tcBorders>
              <w:top w:val="nil"/>
              <w:left w:val="nil"/>
              <w:bottom w:val="single" w:sz="4" w:space="0" w:color="auto"/>
              <w:right w:val="single" w:sz="4" w:space="0" w:color="auto"/>
            </w:tcBorders>
            <w:shd w:val="clear" w:color="000000" w:fill="C5D9F1"/>
            <w:noWrap/>
            <w:hideMark/>
          </w:tcPr>
          <w:p w14:paraId="4326FA57" w14:textId="77777777" w:rsidR="009F6297" w:rsidRPr="00E325A3" w:rsidRDefault="009F6297" w:rsidP="009F6297">
            <w:pPr>
              <w:spacing w:after="0" w:line="240" w:lineRule="auto"/>
              <w:jc w:val="center"/>
              <w:rPr>
                <w:rFonts w:ascii="Calibri" w:eastAsia="Times New Roman" w:hAnsi="Calibri" w:cs="Times New Roman"/>
                <w:color w:val="000000"/>
                <w:sz w:val="16"/>
                <w:szCs w:val="16"/>
                <w:lang w:eastAsia="en-GB"/>
              </w:rPr>
            </w:pPr>
            <w:r w:rsidRPr="00E325A3">
              <w:rPr>
                <w:rFonts w:ascii="Calibri" w:eastAsia="Times New Roman" w:hAnsi="Calibri" w:cs="Times New Roman"/>
                <w:color w:val="000000"/>
                <w:sz w:val="16"/>
                <w:szCs w:val="16"/>
                <w:lang w:eastAsia="en-GB"/>
              </w:rPr>
              <w:t>13.0%</w:t>
            </w:r>
          </w:p>
        </w:tc>
      </w:tr>
    </w:tbl>
    <w:p w14:paraId="0ED5C20D" w14:textId="77777777" w:rsidR="00D87D24" w:rsidRPr="00D87D24" w:rsidRDefault="00D87D24" w:rsidP="00D87D24">
      <w:pPr>
        <w:spacing w:after="0"/>
        <w:rPr>
          <w:sz w:val="20"/>
          <w:szCs w:val="20"/>
        </w:rPr>
      </w:pPr>
    </w:p>
    <w:p w14:paraId="5CC775AE" w14:textId="77777777" w:rsidR="00471B34" w:rsidRPr="00471B34" w:rsidRDefault="00E81C93" w:rsidP="00471B34">
      <w:pPr>
        <w:pStyle w:val="Heading3"/>
        <w:shd w:val="clear" w:color="auto" w:fill="4F81BD"/>
      </w:pPr>
      <w:r>
        <w:t>3</w:t>
      </w:r>
      <w:r w:rsidR="0027147E" w:rsidRPr="00D03A66">
        <w:t>.</w:t>
      </w:r>
      <w:r w:rsidR="0060448F">
        <w:t>2</w:t>
      </w:r>
      <w:r w:rsidR="0027147E">
        <w:t>.</w:t>
      </w:r>
      <w:r w:rsidR="0027147E" w:rsidRPr="00D03A66">
        <w:t xml:space="preserve"> </w:t>
      </w:r>
      <w:r w:rsidR="0027147E" w:rsidRPr="0027147E">
        <w:t xml:space="preserve">Risks and </w:t>
      </w:r>
      <w:r w:rsidR="0007231D">
        <w:t>P</w:t>
      </w:r>
      <w:r w:rsidR="0027147E" w:rsidRPr="0027147E">
        <w:t xml:space="preserve">roblems: Did </w:t>
      </w:r>
      <w:r w:rsidR="00E461F8">
        <w:t>persons of concern</w:t>
      </w:r>
      <w:r w:rsidR="0027147E" w:rsidRPr="0027147E">
        <w:t xml:space="preserve"> face any </w:t>
      </w:r>
      <w:r w:rsidR="00471B34">
        <w:t xml:space="preserve">problems with the CBI?  </w:t>
      </w:r>
      <w:r w:rsidR="008D1675" w:rsidRPr="008D1675">
        <w:t xml:space="preserve">Did the CBI put </w:t>
      </w:r>
      <w:r w:rsidR="00E461F8">
        <w:t>persons of concern</w:t>
      </w:r>
      <w:r w:rsidR="008D1675" w:rsidRPr="008D1675">
        <w:t xml:space="preserve"> at additional risk?</w:t>
      </w:r>
    </w:p>
    <w:p w14:paraId="0F61759D" w14:textId="77777777" w:rsidR="00314BCC" w:rsidRDefault="00314BCC" w:rsidP="00314BCC">
      <w:pPr>
        <w:rPr>
          <w:i/>
          <w:sz w:val="20"/>
          <w:szCs w:val="20"/>
          <w:u w:val="single"/>
        </w:rPr>
      </w:pPr>
    </w:p>
    <w:p w14:paraId="42610FD7" w14:textId="4FBCE9A5" w:rsidR="00314BCC" w:rsidRPr="009D4B0C" w:rsidRDefault="00314BCC" w:rsidP="006C61B0">
      <w:pPr>
        <w:jc w:val="both"/>
      </w:pPr>
      <w:r w:rsidRPr="009D4B0C">
        <w:t xml:space="preserve">As discussed in previous sections of this report, the situation with COVID-19 pandemic did not allow the team to conduct FDGs to triangulate the findings of the household survey. All efforts will be made to discuss the risks and perceived insecurity </w:t>
      </w:r>
      <w:r w:rsidR="006C61B0" w:rsidRPr="009D4B0C">
        <w:t xml:space="preserve">in the FGDs </w:t>
      </w:r>
      <w:r w:rsidRPr="009D4B0C">
        <w:t>with different demographic groups when the situation returns to normal</w:t>
      </w:r>
      <w:r w:rsidR="006C61B0" w:rsidRPr="009D4B0C">
        <w:t>,</w:t>
      </w:r>
      <w:r w:rsidRPr="009D4B0C">
        <w:t xml:space="preserve"> and address th</w:t>
      </w:r>
      <w:r w:rsidR="00D64153">
        <w:t>e</w:t>
      </w:r>
      <w:r w:rsidRPr="009D4B0C">
        <w:t xml:space="preserve">se.  </w:t>
      </w:r>
    </w:p>
    <w:p w14:paraId="7313F418" w14:textId="0C095664" w:rsidR="00E56423" w:rsidRPr="009D4B0C" w:rsidRDefault="00E149BC" w:rsidP="006C61B0">
      <w:pPr>
        <w:jc w:val="both"/>
      </w:pPr>
      <w:r w:rsidRPr="009D4B0C">
        <w:t xml:space="preserve">The </w:t>
      </w:r>
      <w:r w:rsidR="006C61B0" w:rsidRPr="009D4B0C">
        <w:t>O</w:t>
      </w:r>
      <w:r w:rsidRPr="009D4B0C">
        <w:t xml:space="preserve">peration </w:t>
      </w:r>
      <w:r w:rsidR="00FA056F" w:rsidRPr="009D4B0C">
        <w:t>is alarmed</w:t>
      </w:r>
      <w:r w:rsidRPr="009D4B0C">
        <w:t xml:space="preserve"> with the high percentage of </w:t>
      </w:r>
      <w:r w:rsidR="00965F52">
        <w:t>recipients</w:t>
      </w:r>
      <w:r w:rsidR="00FA056F" w:rsidRPr="009D4B0C">
        <w:t xml:space="preserve"> </w:t>
      </w:r>
      <w:r w:rsidRPr="009D4B0C">
        <w:t>report</w:t>
      </w:r>
      <w:r w:rsidR="00FA056F" w:rsidRPr="009D4B0C">
        <w:t>ing</w:t>
      </w:r>
      <w:r w:rsidRPr="009D4B0C">
        <w:t xml:space="preserve"> problems</w:t>
      </w:r>
      <w:r w:rsidR="00FA056F" w:rsidRPr="009D4B0C">
        <w:t xml:space="preserve"> accessing their cash assistance</w:t>
      </w:r>
      <w:r w:rsidRPr="009D4B0C">
        <w:t>, many of them involving the FSP agents, and will triangulate and address th</w:t>
      </w:r>
      <w:r w:rsidR="00D64153">
        <w:t>e</w:t>
      </w:r>
      <w:r w:rsidRPr="009D4B0C">
        <w:t xml:space="preserve">se when the situation allows. </w:t>
      </w:r>
      <w:r w:rsidR="00E56423" w:rsidRPr="009D4B0C">
        <w:t xml:space="preserve">Out of the 32 </w:t>
      </w:r>
      <w:r w:rsidR="00965F52">
        <w:t>recipients</w:t>
      </w:r>
      <w:r w:rsidR="00E56423" w:rsidRPr="009D4B0C">
        <w:t xml:space="preserve">, 17 reported having to pay money or do favours to bank agents, and 10 </w:t>
      </w:r>
      <w:r w:rsidR="00D64153">
        <w:t xml:space="preserve">to </w:t>
      </w:r>
      <w:r w:rsidR="00E56423" w:rsidRPr="009D4B0C">
        <w:t>shopkeepers, while the remaining mention</w:t>
      </w:r>
      <w:r w:rsidR="00D64153">
        <w:t>ed</w:t>
      </w:r>
      <w:r w:rsidR="00E56423" w:rsidRPr="009D4B0C">
        <w:t xml:space="preserve"> family members and friends. </w:t>
      </w:r>
      <w:r w:rsidRPr="009D4B0C">
        <w:t xml:space="preserve">It needs to be noted that although all efforts were made to </w:t>
      </w:r>
      <w:r w:rsidR="006C61B0" w:rsidRPr="009D4B0C">
        <w:t>instruct the</w:t>
      </w:r>
      <w:r w:rsidRPr="009D4B0C">
        <w:t xml:space="preserve"> enumerators that “payment of fees and favours” to bank agents does not include the withdrawal fees</w:t>
      </w:r>
      <w:r w:rsidR="006C61B0" w:rsidRPr="009D4B0C">
        <w:t xml:space="preserve"> and explain the same to the respondents</w:t>
      </w:r>
      <w:r w:rsidRPr="009D4B0C">
        <w:t xml:space="preserve">, some degree of misinterpretation cannot be ruled out. Triangulation of this finding will be a particular focus of subsequent PDMs. </w:t>
      </w:r>
    </w:p>
    <w:p w14:paraId="275CE032" w14:textId="77777777" w:rsidR="0062652B" w:rsidRDefault="0062652B" w:rsidP="009A0C19">
      <w:pPr>
        <w:pStyle w:val="ListParagraph"/>
        <w:spacing w:after="0"/>
        <w:ind w:left="360"/>
        <w:rPr>
          <w:sz w:val="20"/>
          <w:szCs w:val="20"/>
        </w:rPr>
      </w:pPr>
    </w:p>
    <w:tbl>
      <w:tblPr>
        <w:tblStyle w:val="TableGrid"/>
        <w:tblW w:w="4228" w:type="pct"/>
        <w:tblLook w:val="04A0" w:firstRow="1" w:lastRow="0" w:firstColumn="1" w:lastColumn="0" w:noHBand="0" w:noVBand="1"/>
      </w:tblPr>
      <w:tblGrid>
        <w:gridCol w:w="7136"/>
        <w:gridCol w:w="1484"/>
      </w:tblGrid>
      <w:tr w:rsidR="00D07808" w14:paraId="3FEE330C" w14:textId="77777777" w:rsidTr="00D07808">
        <w:tc>
          <w:tcPr>
            <w:tcW w:w="4139" w:type="pct"/>
            <w:shd w:val="clear" w:color="auto" w:fill="DEEAF6" w:themeFill="accent5" w:themeFillTint="33"/>
          </w:tcPr>
          <w:p w14:paraId="3111A319" w14:textId="77777777" w:rsidR="00D07808" w:rsidRDefault="00D07808" w:rsidP="0008547F">
            <w:pPr>
              <w:rPr>
                <w:rFonts w:cstheme="minorHAnsi"/>
                <w:b/>
                <w:sz w:val="20"/>
                <w:szCs w:val="20"/>
              </w:rPr>
            </w:pPr>
            <w:r>
              <w:rPr>
                <w:rFonts w:cstheme="minorHAnsi"/>
                <w:b/>
                <w:sz w:val="20"/>
                <w:szCs w:val="20"/>
              </w:rPr>
              <w:t xml:space="preserve">Key question: </w:t>
            </w:r>
            <w:r w:rsidRPr="005F0302">
              <w:rPr>
                <w:rFonts w:cstheme="minorHAnsi"/>
                <w:b/>
                <w:sz w:val="20"/>
                <w:szCs w:val="20"/>
              </w:rPr>
              <w:t xml:space="preserve">Risks and problems: Did </w:t>
            </w:r>
            <w:r>
              <w:rPr>
                <w:rFonts w:cstheme="minorHAnsi"/>
                <w:b/>
                <w:sz w:val="20"/>
                <w:szCs w:val="20"/>
              </w:rPr>
              <w:t>persons of concern</w:t>
            </w:r>
            <w:r w:rsidRPr="005F0302">
              <w:rPr>
                <w:rFonts w:cstheme="minorHAnsi"/>
                <w:b/>
                <w:sz w:val="20"/>
                <w:szCs w:val="20"/>
              </w:rPr>
              <w:t xml:space="preserve"> face any problems with the CBI?  Did the CBI put </w:t>
            </w:r>
            <w:r>
              <w:rPr>
                <w:rFonts w:cstheme="minorHAnsi"/>
                <w:b/>
                <w:sz w:val="20"/>
                <w:szCs w:val="20"/>
              </w:rPr>
              <w:t>persons of concern</w:t>
            </w:r>
            <w:r w:rsidRPr="005F0302">
              <w:rPr>
                <w:rFonts w:cstheme="minorHAnsi"/>
                <w:b/>
                <w:sz w:val="20"/>
                <w:szCs w:val="20"/>
              </w:rPr>
              <w:t xml:space="preserve"> at additional risk?</w:t>
            </w:r>
          </w:p>
        </w:tc>
        <w:tc>
          <w:tcPr>
            <w:tcW w:w="861" w:type="pct"/>
            <w:shd w:val="clear" w:color="auto" w:fill="DEEAF6" w:themeFill="accent5" w:themeFillTint="33"/>
            <w:vAlign w:val="center"/>
          </w:tcPr>
          <w:p w14:paraId="10985B2B" w14:textId="77777777" w:rsidR="00D07808" w:rsidRDefault="00D07808" w:rsidP="009A0C19">
            <w:pPr>
              <w:jc w:val="center"/>
              <w:rPr>
                <w:sz w:val="20"/>
                <w:szCs w:val="20"/>
              </w:rPr>
            </w:pPr>
            <w:r>
              <w:rPr>
                <w:sz w:val="20"/>
                <w:szCs w:val="20"/>
              </w:rPr>
              <w:t>Actual</w:t>
            </w:r>
          </w:p>
        </w:tc>
      </w:tr>
      <w:tr w:rsidR="00D07808" w14:paraId="33971EF1" w14:textId="77777777" w:rsidTr="00D07808">
        <w:tc>
          <w:tcPr>
            <w:tcW w:w="4139" w:type="pct"/>
          </w:tcPr>
          <w:p w14:paraId="30293691" w14:textId="12B985D2" w:rsidR="00D07808" w:rsidRPr="00395518" w:rsidRDefault="00D07808" w:rsidP="00403FD1">
            <w:pPr>
              <w:spacing w:line="259" w:lineRule="auto"/>
              <w:rPr>
                <w:rFonts w:cstheme="minorHAnsi"/>
                <w:sz w:val="20"/>
                <w:szCs w:val="20"/>
              </w:rPr>
            </w:pPr>
            <w:r w:rsidRPr="00395518">
              <w:rPr>
                <w:rFonts w:cstheme="minorHAnsi"/>
                <w:sz w:val="20"/>
                <w:szCs w:val="20"/>
              </w:rPr>
              <w:t xml:space="preserve">Indicator 4.1: </w:t>
            </w:r>
            <w:r w:rsidRPr="00395518">
              <w:rPr>
                <w:rFonts w:eastAsia="Times New Roman" w:cstheme="minorHAnsi"/>
                <w:sz w:val="20"/>
                <w:szCs w:val="20"/>
                <w:lang w:eastAsia="en-GB"/>
              </w:rPr>
              <w:t>% of households who report feeling at risk (unsafe) receiving, keeping or spending the cash assistance*, broken down to receiving, keeping and spending</w:t>
            </w:r>
          </w:p>
        </w:tc>
        <w:tc>
          <w:tcPr>
            <w:tcW w:w="861" w:type="pct"/>
            <w:vAlign w:val="center"/>
          </w:tcPr>
          <w:p w14:paraId="1CF66541" w14:textId="4AAFFA2E" w:rsidR="00D07808" w:rsidRDefault="00D07808" w:rsidP="009A0C19">
            <w:pPr>
              <w:jc w:val="center"/>
              <w:rPr>
                <w:sz w:val="20"/>
                <w:szCs w:val="20"/>
              </w:rPr>
            </w:pPr>
            <w:r w:rsidRPr="00D07808">
              <w:rPr>
                <w:rFonts w:ascii="Calibri" w:eastAsia="Times New Roman" w:hAnsi="Calibri" w:cs="Calibri"/>
                <w:color w:val="000000"/>
                <w:sz w:val="20"/>
                <w:szCs w:val="20"/>
              </w:rPr>
              <w:t>13.9%</w:t>
            </w:r>
          </w:p>
        </w:tc>
      </w:tr>
      <w:tr w:rsidR="00D07808" w14:paraId="6D6B0EFA" w14:textId="77777777" w:rsidTr="00D07808">
        <w:tc>
          <w:tcPr>
            <w:tcW w:w="4139" w:type="pct"/>
          </w:tcPr>
          <w:p w14:paraId="478AE375" w14:textId="6DFFD88A" w:rsidR="00D07808" w:rsidRPr="00395518" w:rsidRDefault="00D07808" w:rsidP="00403FD1">
            <w:pPr>
              <w:spacing w:line="259" w:lineRule="auto"/>
              <w:rPr>
                <w:rFonts w:cstheme="minorHAnsi"/>
                <w:sz w:val="20"/>
                <w:szCs w:val="20"/>
              </w:rPr>
            </w:pPr>
            <w:r w:rsidRPr="00395518">
              <w:rPr>
                <w:rFonts w:cstheme="minorHAnsi"/>
                <w:sz w:val="20"/>
                <w:szCs w:val="20"/>
              </w:rPr>
              <w:t xml:space="preserve">Indicator 4.2: </w:t>
            </w:r>
            <w:r w:rsidRPr="00395518">
              <w:rPr>
                <w:rFonts w:eastAsia="Times New Roman" w:cstheme="minorHAnsi"/>
                <w:sz w:val="20"/>
                <w:szCs w:val="20"/>
                <w:lang w:eastAsia="en-GB"/>
              </w:rPr>
              <w:t>% of households who report facing one or more problem receiving, keeping or spending the cash assistance*</w:t>
            </w:r>
          </w:p>
        </w:tc>
        <w:tc>
          <w:tcPr>
            <w:tcW w:w="861" w:type="pct"/>
            <w:vAlign w:val="center"/>
          </w:tcPr>
          <w:p w14:paraId="0D32B589" w14:textId="3ED15F0A" w:rsidR="00D07808" w:rsidRDefault="00E71B9B" w:rsidP="009A0C19">
            <w:pPr>
              <w:jc w:val="center"/>
              <w:rPr>
                <w:sz w:val="20"/>
                <w:szCs w:val="20"/>
              </w:rPr>
            </w:pPr>
            <w:r w:rsidRPr="00E71B9B">
              <w:rPr>
                <w:rFonts w:ascii="Calibri" w:eastAsia="Times New Roman" w:hAnsi="Calibri" w:cs="Calibri"/>
                <w:color w:val="000000"/>
                <w:sz w:val="20"/>
                <w:szCs w:val="20"/>
              </w:rPr>
              <w:t>36.6%</w:t>
            </w:r>
          </w:p>
        </w:tc>
      </w:tr>
    </w:tbl>
    <w:p w14:paraId="2C0A4866" w14:textId="218837DD" w:rsidR="00314BCC" w:rsidRDefault="00314BCC" w:rsidP="00DA1472">
      <w:pPr>
        <w:rPr>
          <w:sz w:val="20"/>
          <w:szCs w:val="20"/>
        </w:rPr>
      </w:pPr>
    </w:p>
    <w:p w14:paraId="01D3E5B7" w14:textId="2BDA2854" w:rsidR="00314BCC" w:rsidRPr="007D527B" w:rsidRDefault="00314BCC" w:rsidP="006C61B0">
      <w:pPr>
        <w:spacing w:after="0" w:line="240" w:lineRule="auto"/>
        <w:rPr>
          <w:b/>
          <w:bCs/>
        </w:rPr>
      </w:pPr>
      <w:r w:rsidRPr="007D527B">
        <w:rPr>
          <w:b/>
          <w:bCs/>
        </w:rPr>
        <w:t>Table 3.2.1.</w:t>
      </w:r>
    </w:p>
    <w:tbl>
      <w:tblPr>
        <w:tblW w:w="10194" w:type="dxa"/>
        <w:tblLook w:val="04A0" w:firstRow="1" w:lastRow="0" w:firstColumn="1" w:lastColumn="0" w:noHBand="0" w:noVBand="1"/>
      </w:tblPr>
      <w:tblGrid>
        <w:gridCol w:w="1891"/>
        <w:gridCol w:w="1081"/>
        <w:gridCol w:w="1119"/>
        <w:gridCol w:w="1088"/>
        <w:gridCol w:w="953"/>
        <w:gridCol w:w="1223"/>
        <w:gridCol w:w="2839"/>
      </w:tblGrid>
      <w:tr w:rsidR="00D07808" w:rsidRPr="006C61B0" w14:paraId="56DA2368" w14:textId="77777777" w:rsidTr="00D07808">
        <w:trPr>
          <w:trHeight w:val="1500"/>
        </w:trPr>
        <w:tc>
          <w:tcPr>
            <w:tcW w:w="1891" w:type="dxa"/>
            <w:tcBorders>
              <w:top w:val="single" w:sz="4" w:space="0" w:color="auto"/>
              <w:left w:val="single" w:sz="4" w:space="0" w:color="auto"/>
              <w:bottom w:val="single" w:sz="4" w:space="0" w:color="auto"/>
              <w:right w:val="single" w:sz="4" w:space="0" w:color="auto"/>
            </w:tcBorders>
            <w:shd w:val="clear" w:color="000000" w:fill="C5D9F1"/>
            <w:noWrap/>
            <w:hideMark/>
          </w:tcPr>
          <w:p w14:paraId="34F8F1C7" w14:textId="77777777" w:rsidR="00D07808" w:rsidRPr="006C61B0" w:rsidRDefault="00D07808" w:rsidP="00D07808">
            <w:pPr>
              <w:spacing w:after="0" w:line="240" w:lineRule="auto"/>
              <w:rPr>
                <w:rFonts w:ascii="Calibri" w:eastAsia="Times New Roman" w:hAnsi="Calibri" w:cs="Calibri"/>
                <w:color w:val="000000"/>
                <w:sz w:val="18"/>
                <w:szCs w:val="18"/>
              </w:rPr>
            </w:pPr>
            <w:r w:rsidRPr="006C61B0">
              <w:rPr>
                <w:rFonts w:ascii="Calibri" w:eastAsia="Times New Roman" w:hAnsi="Calibri" w:cs="Calibri"/>
                <w:color w:val="000000"/>
                <w:sz w:val="18"/>
                <w:szCs w:val="18"/>
              </w:rPr>
              <w:t> </w:t>
            </w:r>
          </w:p>
        </w:tc>
        <w:tc>
          <w:tcPr>
            <w:tcW w:w="1081" w:type="dxa"/>
            <w:tcBorders>
              <w:top w:val="single" w:sz="4" w:space="0" w:color="auto"/>
              <w:left w:val="nil"/>
              <w:bottom w:val="single" w:sz="4" w:space="0" w:color="auto"/>
              <w:right w:val="single" w:sz="4" w:space="0" w:color="auto"/>
            </w:tcBorders>
            <w:shd w:val="clear" w:color="000000" w:fill="C5D9F1"/>
            <w:hideMark/>
          </w:tcPr>
          <w:p w14:paraId="4D601D55" w14:textId="77777777"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D1a. Going to withdraw the money?</w:t>
            </w:r>
          </w:p>
        </w:tc>
        <w:tc>
          <w:tcPr>
            <w:tcW w:w="1119" w:type="dxa"/>
            <w:tcBorders>
              <w:top w:val="single" w:sz="4" w:space="0" w:color="auto"/>
              <w:left w:val="nil"/>
              <w:bottom w:val="single" w:sz="4" w:space="0" w:color="auto"/>
              <w:right w:val="single" w:sz="4" w:space="0" w:color="auto"/>
            </w:tcBorders>
            <w:shd w:val="clear" w:color="000000" w:fill="C5D9F1"/>
            <w:hideMark/>
          </w:tcPr>
          <w:p w14:paraId="7B522F00" w14:textId="77777777"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D1b. Deciding how to spend the money?</w:t>
            </w:r>
          </w:p>
        </w:tc>
        <w:tc>
          <w:tcPr>
            <w:tcW w:w="1088" w:type="dxa"/>
            <w:tcBorders>
              <w:top w:val="single" w:sz="4" w:space="0" w:color="auto"/>
              <w:left w:val="nil"/>
              <w:bottom w:val="single" w:sz="4" w:space="0" w:color="auto"/>
              <w:right w:val="single" w:sz="4" w:space="0" w:color="auto"/>
            </w:tcBorders>
            <w:shd w:val="clear" w:color="000000" w:fill="C5D9F1"/>
            <w:hideMark/>
          </w:tcPr>
          <w:p w14:paraId="1AE20D23" w14:textId="77777777"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D1c. Keeping the money at home?</w:t>
            </w:r>
          </w:p>
        </w:tc>
        <w:tc>
          <w:tcPr>
            <w:tcW w:w="953" w:type="dxa"/>
            <w:tcBorders>
              <w:top w:val="single" w:sz="4" w:space="0" w:color="auto"/>
              <w:left w:val="nil"/>
              <w:bottom w:val="single" w:sz="4" w:space="0" w:color="auto"/>
              <w:right w:val="single" w:sz="4" w:space="0" w:color="auto"/>
            </w:tcBorders>
            <w:shd w:val="clear" w:color="000000" w:fill="C5D9F1"/>
            <w:hideMark/>
          </w:tcPr>
          <w:p w14:paraId="6D1EAE2F" w14:textId="77777777"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D1d. Going to spend the money?</w:t>
            </w:r>
          </w:p>
        </w:tc>
        <w:tc>
          <w:tcPr>
            <w:tcW w:w="1223" w:type="dxa"/>
            <w:tcBorders>
              <w:top w:val="single" w:sz="4" w:space="0" w:color="auto"/>
              <w:left w:val="nil"/>
              <w:bottom w:val="single" w:sz="4" w:space="0" w:color="auto"/>
              <w:right w:val="single" w:sz="4" w:space="0" w:color="auto"/>
            </w:tcBorders>
            <w:shd w:val="clear" w:color="000000" w:fill="C5D9F1"/>
            <w:hideMark/>
          </w:tcPr>
          <w:p w14:paraId="4D0D434D" w14:textId="77777777"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D1d. Did anything else make you feel unsafe or at risk of harm related to the cash assistance?</w:t>
            </w:r>
          </w:p>
        </w:tc>
        <w:tc>
          <w:tcPr>
            <w:tcW w:w="2839" w:type="dxa"/>
            <w:tcBorders>
              <w:top w:val="single" w:sz="4" w:space="0" w:color="auto"/>
              <w:left w:val="nil"/>
              <w:bottom w:val="single" w:sz="4" w:space="0" w:color="auto"/>
              <w:right w:val="single" w:sz="4" w:space="0" w:color="auto"/>
            </w:tcBorders>
            <w:shd w:val="clear" w:color="000000" w:fill="C5D9F1"/>
            <w:hideMark/>
          </w:tcPr>
          <w:p w14:paraId="10DBAF20" w14:textId="58151CA1" w:rsidR="00D07808" w:rsidRPr="006C61B0" w:rsidRDefault="00D07808" w:rsidP="00D07808">
            <w:pPr>
              <w:spacing w:after="0" w:line="240" w:lineRule="auto"/>
              <w:rPr>
                <w:rFonts w:ascii="Calibri" w:eastAsia="Times New Roman" w:hAnsi="Calibri" w:cs="Calibri"/>
                <w:b/>
                <w:bCs/>
                <w:color w:val="00B050"/>
                <w:sz w:val="18"/>
                <w:szCs w:val="18"/>
              </w:rPr>
            </w:pPr>
            <w:r w:rsidRPr="006C61B0">
              <w:rPr>
                <w:rFonts w:ascii="Calibri" w:eastAsia="Times New Roman" w:hAnsi="Calibri" w:cs="Calibri"/>
                <w:b/>
                <w:bCs/>
                <w:color w:val="000000" w:themeColor="text1"/>
                <w:sz w:val="18"/>
                <w:szCs w:val="18"/>
              </w:rPr>
              <w:t>% of POCs who report feeling at risk (unsafe) receiving, keeping or spending the cash assistance</w:t>
            </w:r>
          </w:p>
        </w:tc>
      </w:tr>
      <w:tr w:rsidR="00D07808" w:rsidRPr="006C61B0" w14:paraId="7B0CAE38" w14:textId="77777777" w:rsidTr="006C61B0">
        <w:trPr>
          <w:trHeight w:val="246"/>
        </w:trPr>
        <w:tc>
          <w:tcPr>
            <w:tcW w:w="1891" w:type="dxa"/>
            <w:tcBorders>
              <w:top w:val="nil"/>
              <w:left w:val="single" w:sz="4" w:space="0" w:color="auto"/>
              <w:bottom w:val="single" w:sz="4" w:space="0" w:color="auto"/>
              <w:right w:val="single" w:sz="4" w:space="0" w:color="auto"/>
            </w:tcBorders>
            <w:shd w:val="clear" w:color="000000" w:fill="C5D9F1"/>
            <w:hideMark/>
          </w:tcPr>
          <w:p w14:paraId="098D433F" w14:textId="08C2EF40"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 HHs reporting </w:t>
            </w:r>
          </w:p>
        </w:tc>
        <w:tc>
          <w:tcPr>
            <w:tcW w:w="1081" w:type="dxa"/>
            <w:tcBorders>
              <w:top w:val="nil"/>
              <w:left w:val="nil"/>
              <w:bottom w:val="single" w:sz="4" w:space="0" w:color="auto"/>
              <w:right w:val="single" w:sz="4" w:space="0" w:color="auto"/>
            </w:tcBorders>
            <w:shd w:val="clear" w:color="000000" w:fill="C5D9F1"/>
            <w:noWrap/>
            <w:hideMark/>
          </w:tcPr>
          <w:p w14:paraId="0B598209"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29</w:t>
            </w:r>
          </w:p>
        </w:tc>
        <w:tc>
          <w:tcPr>
            <w:tcW w:w="1119" w:type="dxa"/>
            <w:tcBorders>
              <w:top w:val="nil"/>
              <w:left w:val="nil"/>
              <w:bottom w:val="single" w:sz="4" w:space="0" w:color="auto"/>
              <w:right w:val="single" w:sz="4" w:space="0" w:color="auto"/>
            </w:tcBorders>
            <w:shd w:val="clear" w:color="000000" w:fill="C5D9F1"/>
            <w:noWrap/>
            <w:hideMark/>
          </w:tcPr>
          <w:p w14:paraId="03DE44F3"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22</w:t>
            </w:r>
          </w:p>
        </w:tc>
        <w:tc>
          <w:tcPr>
            <w:tcW w:w="1088" w:type="dxa"/>
            <w:tcBorders>
              <w:top w:val="nil"/>
              <w:left w:val="nil"/>
              <w:bottom w:val="single" w:sz="4" w:space="0" w:color="auto"/>
              <w:right w:val="single" w:sz="4" w:space="0" w:color="auto"/>
            </w:tcBorders>
            <w:shd w:val="clear" w:color="000000" w:fill="C5D9F1"/>
            <w:noWrap/>
            <w:hideMark/>
          </w:tcPr>
          <w:p w14:paraId="0107E22B"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18</w:t>
            </w:r>
          </w:p>
        </w:tc>
        <w:tc>
          <w:tcPr>
            <w:tcW w:w="953" w:type="dxa"/>
            <w:tcBorders>
              <w:top w:val="nil"/>
              <w:left w:val="nil"/>
              <w:bottom w:val="single" w:sz="4" w:space="0" w:color="auto"/>
              <w:right w:val="single" w:sz="4" w:space="0" w:color="auto"/>
            </w:tcBorders>
            <w:shd w:val="clear" w:color="000000" w:fill="C5D9F1"/>
            <w:noWrap/>
            <w:hideMark/>
          </w:tcPr>
          <w:p w14:paraId="267C2E77"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17</w:t>
            </w:r>
          </w:p>
        </w:tc>
        <w:tc>
          <w:tcPr>
            <w:tcW w:w="1223" w:type="dxa"/>
            <w:tcBorders>
              <w:top w:val="nil"/>
              <w:left w:val="nil"/>
              <w:bottom w:val="single" w:sz="4" w:space="0" w:color="auto"/>
              <w:right w:val="single" w:sz="4" w:space="0" w:color="auto"/>
            </w:tcBorders>
            <w:shd w:val="clear" w:color="000000" w:fill="C5D9F1"/>
            <w:noWrap/>
            <w:hideMark/>
          </w:tcPr>
          <w:p w14:paraId="050F5078"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13</w:t>
            </w:r>
          </w:p>
        </w:tc>
        <w:tc>
          <w:tcPr>
            <w:tcW w:w="2839" w:type="dxa"/>
            <w:tcBorders>
              <w:top w:val="nil"/>
              <w:left w:val="nil"/>
              <w:bottom w:val="single" w:sz="4" w:space="0" w:color="auto"/>
              <w:right w:val="single" w:sz="4" w:space="0" w:color="auto"/>
            </w:tcBorders>
            <w:shd w:val="clear" w:color="000000" w:fill="C5D9F1"/>
            <w:noWrap/>
            <w:hideMark/>
          </w:tcPr>
          <w:p w14:paraId="378EC447"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54</w:t>
            </w:r>
          </w:p>
        </w:tc>
      </w:tr>
      <w:tr w:rsidR="00D07808" w:rsidRPr="006C61B0" w14:paraId="2257FD5B" w14:textId="77777777" w:rsidTr="006C61B0">
        <w:trPr>
          <w:trHeight w:val="279"/>
        </w:trPr>
        <w:tc>
          <w:tcPr>
            <w:tcW w:w="1891" w:type="dxa"/>
            <w:tcBorders>
              <w:top w:val="nil"/>
              <w:left w:val="single" w:sz="4" w:space="0" w:color="auto"/>
              <w:bottom w:val="single" w:sz="4" w:space="0" w:color="auto"/>
              <w:right w:val="single" w:sz="4" w:space="0" w:color="auto"/>
            </w:tcBorders>
            <w:shd w:val="clear" w:color="000000" w:fill="C5D9F1"/>
            <w:hideMark/>
          </w:tcPr>
          <w:p w14:paraId="30849B5F" w14:textId="53FC151E"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 HHs </w:t>
            </w:r>
            <w:r w:rsidR="008F1F15" w:rsidRPr="006C61B0">
              <w:rPr>
                <w:rFonts w:ascii="Calibri" w:eastAsia="Times New Roman" w:hAnsi="Calibri" w:cs="Calibri"/>
                <w:b/>
                <w:bCs/>
                <w:color w:val="000000"/>
                <w:sz w:val="18"/>
                <w:szCs w:val="18"/>
              </w:rPr>
              <w:t>total</w:t>
            </w:r>
          </w:p>
        </w:tc>
        <w:tc>
          <w:tcPr>
            <w:tcW w:w="1081" w:type="dxa"/>
            <w:tcBorders>
              <w:top w:val="nil"/>
              <w:left w:val="nil"/>
              <w:bottom w:val="single" w:sz="4" w:space="0" w:color="auto"/>
              <w:right w:val="single" w:sz="4" w:space="0" w:color="auto"/>
            </w:tcBorders>
            <w:shd w:val="clear" w:color="000000" w:fill="C5D9F1"/>
            <w:noWrap/>
            <w:hideMark/>
          </w:tcPr>
          <w:p w14:paraId="6A495D42"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119" w:type="dxa"/>
            <w:tcBorders>
              <w:top w:val="nil"/>
              <w:left w:val="nil"/>
              <w:bottom w:val="single" w:sz="4" w:space="0" w:color="auto"/>
              <w:right w:val="single" w:sz="4" w:space="0" w:color="auto"/>
            </w:tcBorders>
            <w:shd w:val="clear" w:color="000000" w:fill="C5D9F1"/>
            <w:noWrap/>
            <w:hideMark/>
          </w:tcPr>
          <w:p w14:paraId="1B8B8D56"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088" w:type="dxa"/>
            <w:tcBorders>
              <w:top w:val="nil"/>
              <w:left w:val="nil"/>
              <w:bottom w:val="single" w:sz="4" w:space="0" w:color="auto"/>
              <w:right w:val="single" w:sz="4" w:space="0" w:color="auto"/>
            </w:tcBorders>
            <w:shd w:val="clear" w:color="000000" w:fill="C5D9F1"/>
            <w:noWrap/>
            <w:hideMark/>
          </w:tcPr>
          <w:p w14:paraId="53B9E658"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953" w:type="dxa"/>
            <w:tcBorders>
              <w:top w:val="nil"/>
              <w:left w:val="nil"/>
              <w:bottom w:val="single" w:sz="4" w:space="0" w:color="auto"/>
              <w:right w:val="single" w:sz="4" w:space="0" w:color="auto"/>
            </w:tcBorders>
            <w:shd w:val="clear" w:color="000000" w:fill="C5D9F1"/>
            <w:noWrap/>
            <w:hideMark/>
          </w:tcPr>
          <w:p w14:paraId="1DC6B076"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223" w:type="dxa"/>
            <w:tcBorders>
              <w:top w:val="nil"/>
              <w:left w:val="nil"/>
              <w:bottom w:val="single" w:sz="4" w:space="0" w:color="auto"/>
              <w:right w:val="single" w:sz="4" w:space="0" w:color="auto"/>
            </w:tcBorders>
            <w:shd w:val="clear" w:color="000000" w:fill="C5D9F1"/>
            <w:noWrap/>
            <w:hideMark/>
          </w:tcPr>
          <w:p w14:paraId="6A6C6752"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2839" w:type="dxa"/>
            <w:tcBorders>
              <w:top w:val="nil"/>
              <w:left w:val="nil"/>
              <w:bottom w:val="single" w:sz="4" w:space="0" w:color="auto"/>
              <w:right w:val="single" w:sz="4" w:space="0" w:color="auto"/>
            </w:tcBorders>
            <w:shd w:val="clear" w:color="000000" w:fill="C5D9F1"/>
            <w:noWrap/>
            <w:hideMark/>
          </w:tcPr>
          <w:p w14:paraId="5BC4A76E"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r>
      <w:tr w:rsidR="00D07808" w:rsidRPr="006C61B0" w14:paraId="04F042DB" w14:textId="77777777" w:rsidTr="00D07808">
        <w:trPr>
          <w:trHeight w:val="300"/>
        </w:trPr>
        <w:tc>
          <w:tcPr>
            <w:tcW w:w="1891" w:type="dxa"/>
            <w:tcBorders>
              <w:top w:val="nil"/>
              <w:left w:val="single" w:sz="4" w:space="0" w:color="auto"/>
              <w:bottom w:val="single" w:sz="4" w:space="0" w:color="auto"/>
              <w:right w:val="single" w:sz="4" w:space="0" w:color="auto"/>
            </w:tcBorders>
            <w:shd w:val="clear" w:color="000000" w:fill="C5D9F1"/>
            <w:noWrap/>
            <w:hideMark/>
          </w:tcPr>
          <w:p w14:paraId="249F5018" w14:textId="68277556" w:rsidR="00D07808" w:rsidRPr="006C61B0" w:rsidRDefault="00D07808" w:rsidP="00D07808">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 of </w:t>
            </w:r>
            <w:r w:rsidR="008F1F15" w:rsidRPr="006C61B0">
              <w:rPr>
                <w:rFonts w:ascii="Calibri" w:eastAsia="Times New Roman" w:hAnsi="Calibri" w:cs="Calibri"/>
                <w:b/>
                <w:bCs/>
                <w:color w:val="000000"/>
                <w:sz w:val="18"/>
                <w:szCs w:val="18"/>
              </w:rPr>
              <w:t>HHs</w:t>
            </w:r>
          </w:p>
        </w:tc>
        <w:tc>
          <w:tcPr>
            <w:tcW w:w="1081" w:type="dxa"/>
            <w:tcBorders>
              <w:top w:val="nil"/>
              <w:left w:val="nil"/>
              <w:bottom w:val="single" w:sz="4" w:space="0" w:color="auto"/>
              <w:right w:val="single" w:sz="4" w:space="0" w:color="auto"/>
            </w:tcBorders>
            <w:shd w:val="clear" w:color="000000" w:fill="C5D9F1"/>
            <w:noWrap/>
            <w:hideMark/>
          </w:tcPr>
          <w:p w14:paraId="0ED07FDD"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7.5%</w:t>
            </w:r>
          </w:p>
        </w:tc>
        <w:tc>
          <w:tcPr>
            <w:tcW w:w="1119" w:type="dxa"/>
            <w:tcBorders>
              <w:top w:val="nil"/>
              <w:left w:val="nil"/>
              <w:bottom w:val="single" w:sz="4" w:space="0" w:color="auto"/>
              <w:right w:val="single" w:sz="4" w:space="0" w:color="auto"/>
            </w:tcBorders>
            <w:shd w:val="clear" w:color="000000" w:fill="C5D9F1"/>
            <w:noWrap/>
            <w:hideMark/>
          </w:tcPr>
          <w:p w14:paraId="6FC5FE46"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5.7%</w:t>
            </w:r>
          </w:p>
        </w:tc>
        <w:tc>
          <w:tcPr>
            <w:tcW w:w="1088" w:type="dxa"/>
            <w:tcBorders>
              <w:top w:val="nil"/>
              <w:left w:val="nil"/>
              <w:bottom w:val="single" w:sz="4" w:space="0" w:color="auto"/>
              <w:right w:val="single" w:sz="4" w:space="0" w:color="auto"/>
            </w:tcBorders>
            <w:shd w:val="clear" w:color="000000" w:fill="C5D9F1"/>
            <w:noWrap/>
            <w:hideMark/>
          </w:tcPr>
          <w:p w14:paraId="19B8BE17"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4.6%</w:t>
            </w:r>
          </w:p>
        </w:tc>
        <w:tc>
          <w:tcPr>
            <w:tcW w:w="953" w:type="dxa"/>
            <w:tcBorders>
              <w:top w:val="nil"/>
              <w:left w:val="nil"/>
              <w:bottom w:val="single" w:sz="4" w:space="0" w:color="auto"/>
              <w:right w:val="single" w:sz="4" w:space="0" w:color="auto"/>
            </w:tcBorders>
            <w:shd w:val="clear" w:color="000000" w:fill="C5D9F1"/>
            <w:noWrap/>
            <w:hideMark/>
          </w:tcPr>
          <w:p w14:paraId="5F61392B"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4.4%</w:t>
            </w:r>
          </w:p>
        </w:tc>
        <w:tc>
          <w:tcPr>
            <w:tcW w:w="1223" w:type="dxa"/>
            <w:tcBorders>
              <w:top w:val="nil"/>
              <w:left w:val="nil"/>
              <w:bottom w:val="single" w:sz="4" w:space="0" w:color="auto"/>
              <w:right w:val="single" w:sz="4" w:space="0" w:color="auto"/>
            </w:tcBorders>
            <w:shd w:val="clear" w:color="000000" w:fill="C5D9F1"/>
            <w:noWrap/>
            <w:hideMark/>
          </w:tcPr>
          <w:p w14:paraId="2FDB0508" w14:textId="77777777" w:rsidR="00D07808" w:rsidRPr="006C61B0" w:rsidRDefault="00D07808" w:rsidP="00D07808">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3.4%</w:t>
            </w:r>
          </w:p>
        </w:tc>
        <w:tc>
          <w:tcPr>
            <w:tcW w:w="2839" w:type="dxa"/>
            <w:tcBorders>
              <w:top w:val="nil"/>
              <w:left w:val="nil"/>
              <w:bottom w:val="single" w:sz="4" w:space="0" w:color="auto"/>
              <w:right w:val="single" w:sz="4" w:space="0" w:color="auto"/>
            </w:tcBorders>
            <w:shd w:val="clear" w:color="000000" w:fill="C5D9F1"/>
            <w:noWrap/>
            <w:hideMark/>
          </w:tcPr>
          <w:p w14:paraId="005CD8A8" w14:textId="77777777" w:rsidR="00D07808" w:rsidRPr="006C61B0" w:rsidRDefault="00D07808" w:rsidP="00D07808">
            <w:pPr>
              <w:spacing w:after="0" w:line="240" w:lineRule="auto"/>
              <w:jc w:val="center"/>
              <w:rPr>
                <w:rFonts w:ascii="Calibri" w:eastAsia="Times New Roman" w:hAnsi="Calibri" w:cs="Calibri"/>
                <w:color w:val="000000"/>
                <w:sz w:val="18"/>
                <w:szCs w:val="18"/>
              </w:rPr>
            </w:pPr>
            <w:bookmarkStart w:id="2" w:name="OLE_LINK1"/>
            <w:r w:rsidRPr="006C61B0">
              <w:rPr>
                <w:rFonts w:ascii="Calibri" w:eastAsia="Times New Roman" w:hAnsi="Calibri" w:cs="Calibri"/>
                <w:color w:val="000000"/>
                <w:sz w:val="18"/>
                <w:szCs w:val="18"/>
              </w:rPr>
              <w:t>13.9%</w:t>
            </w:r>
            <w:bookmarkEnd w:id="2"/>
          </w:p>
        </w:tc>
      </w:tr>
    </w:tbl>
    <w:p w14:paraId="0CCFCF01" w14:textId="799C8CC0" w:rsidR="00314BCC" w:rsidRPr="006C61B0" w:rsidRDefault="00314BCC" w:rsidP="006C61B0">
      <w:pPr>
        <w:spacing w:after="0" w:line="240" w:lineRule="auto"/>
        <w:rPr>
          <w:b/>
          <w:bCs/>
        </w:rPr>
      </w:pPr>
      <w:r w:rsidRPr="006C61B0">
        <w:rPr>
          <w:b/>
          <w:bCs/>
        </w:rPr>
        <w:lastRenderedPageBreak/>
        <w:t xml:space="preserve">Diagram 3.2.1. </w:t>
      </w:r>
    </w:p>
    <w:p w14:paraId="045B6116" w14:textId="05D08E66" w:rsidR="00E71B9B" w:rsidRDefault="00E71B9B" w:rsidP="00DA1472">
      <w:pPr>
        <w:rPr>
          <w:noProof/>
        </w:rPr>
      </w:pPr>
      <w:r>
        <w:rPr>
          <w:noProof/>
        </w:rPr>
        <w:drawing>
          <wp:inline distT="0" distB="0" distL="0" distR="0" wp14:anchorId="726A7D67" wp14:editId="37E92D35">
            <wp:extent cx="6369474" cy="2480734"/>
            <wp:effectExtent l="0" t="0" r="6350" b="8890"/>
            <wp:docPr id="2" name="Chart 2">
              <a:extLst xmlns:a="http://schemas.openxmlformats.org/drawingml/2006/main">
                <a:ext uri="{FF2B5EF4-FFF2-40B4-BE49-F238E27FC236}">
                  <a16:creationId xmlns:a16="http://schemas.microsoft.com/office/drawing/2014/main" id="{DDADA2A5-8079-284E-821F-26EE8BC238D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CF3A138" w14:textId="7BBC4604" w:rsidR="00E149BC" w:rsidRPr="006C61B0" w:rsidRDefault="00E149BC" w:rsidP="006C61B0">
      <w:pPr>
        <w:spacing w:after="0" w:line="240" w:lineRule="auto"/>
        <w:rPr>
          <w:b/>
          <w:bCs/>
        </w:rPr>
      </w:pPr>
      <w:r w:rsidRPr="006C61B0">
        <w:rPr>
          <w:b/>
          <w:bCs/>
        </w:rPr>
        <w:t>Table 3.2.2.</w:t>
      </w:r>
    </w:p>
    <w:tbl>
      <w:tblPr>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0"/>
        <w:gridCol w:w="1134"/>
        <w:gridCol w:w="992"/>
        <w:gridCol w:w="992"/>
        <w:gridCol w:w="851"/>
        <w:gridCol w:w="997"/>
        <w:gridCol w:w="1276"/>
        <w:gridCol w:w="1276"/>
        <w:gridCol w:w="1134"/>
      </w:tblGrid>
      <w:tr w:rsidR="00E71B9B" w:rsidRPr="00E71B9B" w14:paraId="6F8BB23F" w14:textId="77777777" w:rsidTr="006C61B0">
        <w:trPr>
          <w:trHeight w:val="2035"/>
        </w:trPr>
        <w:tc>
          <w:tcPr>
            <w:tcW w:w="1980" w:type="dxa"/>
            <w:shd w:val="clear" w:color="000000" w:fill="C5D9F1"/>
            <w:noWrap/>
            <w:hideMark/>
          </w:tcPr>
          <w:p w14:paraId="7AE042E5" w14:textId="77777777" w:rsidR="00E71B9B" w:rsidRPr="006C61B0" w:rsidRDefault="00E71B9B" w:rsidP="00E71B9B">
            <w:pPr>
              <w:spacing w:after="0" w:line="240" w:lineRule="auto"/>
              <w:rPr>
                <w:rFonts w:ascii="Calibri" w:eastAsia="Times New Roman" w:hAnsi="Calibri" w:cs="Calibri"/>
                <w:color w:val="000000"/>
                <w:sz w:val="18"/>
                <w:szCs w:val="18"/>
              </w:rPr>
            </w:pPr>
            <w:r w:rsidRPr="006C61B0">
              <w:rPr>
                <w:rFonts w:ascii="Calibri" w:eastAsia="Times New Roman" w:hAnsi="Calibri" w:cs="Calibri"/>
                <w:color w:val="000000"/>
                <w:sz w:val="18"/>
                <w:szCs w:val="18"/>
              </w:rPr>
              <w:t> </w:t>
            </w:r>
          </w:p>
        </w:tc>
        <w:tc>
          <w:tcPr>
            <w:tcW w:w="1134" w:type="dxa"/>
            <w:shd w:val="clear" w:color="000000" w:fill="C5D9F1"/>
            <w:hideMark/>
          </w:tcPr>
          <w:p w14:paraId="08733B4A"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D2a. The registered person is not available to withdraw or access the money? </w:t>
            </w:r>
          </w:p>
        </w:tc>
        <w:tc>
          <w:tcPr>
            <w:tcW w:w="992" w:type="dxa"/>
            <w:shd w:val="clear" w:color="000000" w:fill="C5D9F1"/>
            <w:hideMark/>
          </w:tcPr>
          <w:p w14:paraId="47B62F2B"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D2b. Wrong pin code or forgotten pin code?</w:t>
            </w:r>
          </w:p>
        </w:tc>
        <w:tc>
          <w:tcPr>
            <w:tcW w:w="992" w:type="dxa"/>
            <w:shd w:val="clear" w:color="000000" w:fill="C5D9F1"/>
            <w:hideMark/>
          </w:tcPr>
          <w:p w14:paraId="333C61AF"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D2c. Poor service at the bank / post-office / etc when withdrawing the money?</w:t>
            </w:r>
          </w:p>
        </w:tc>
        <w:tc>
          <w:tcPr>
            <w:tcW w:w="851" w:type="dxa"/>
            <w:shd w:val="clear" w:color="000000" w:fill="C5D9F1"/>
            <w:hideMark/>
          </w:tcPr>
          <w:p w14:paraId="2E7C40FB"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D2d. Market/shop trader refused to serve you? </w:t>
            </w:r>
          </w:p>
        </w:tc>
        <w:tc>
          <w:tcPr>
            <w:tcW w:w="997" w:type="dxa"/>
            <w:shd w:val="clear" w:color="000000" w:fill="C5D9F1"/>
            <w:hideMark/>
          </w:tcPr>
          <w:p w14:paraId="6FD59ED1"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D2e. Needed to pay money or do favours in order to withdraw or spend cash? </w:t>
            </w:r>
          </w:p>
        </w:tc>
        <w:tc>
          <w:tcPr>
            <w:tcW w:w="1276" w:type="dxa"/>
            <w:shd w:val="clear" w:color="000000" w:fill="C5D9F1"/>
            <w:hideMark/>
          </w:tcPr>
          <w:p w14:paraId="713ABC9F"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D2f. Point of Sale (</w:t>
            </w:r>
            <w:proofErr w:type="spellStart"/>
            <w:r w:rsidRPr="006C61B0">
              <w:rPr>
                <w:rFonts w:ascii="Calibri" w:eastAsia="Times New Roman" w:hAnsi="Calibri" w:cs="Calibri"/>
                <w:b/>
                <w:bCs/>
                <w:color w:val="000000"/>
                <w:sz w:val="18"/>
                <w:szCs w:val="18"/>
              </w:rPr>
              <w:t>PoS</w:t>
            </w:r>
            <w:proofErr w:type="spellEnd"/>
            <w:r w:rsidRPr="006C61B0">
              <w:rPr>
                <w:rFonts w:ascii="Calibri" w:eastAsia="Times New Roman" w:hAnsi="Calibri" w:cs="Calibri"/>
                <w:b/>
                <w:bCs/>
                <w:color w:val="000000"/>
                <w:sz w:val="18"/>
                <w:szCs w:val="18"/>
              </w:rPr>
              <w:t>) machine could not read fingerprints even though they are stored on the card?</w:t>
            </w:r>
          </w:p>
        </w:tc>
        <w:tc>
          <w:tcPr>
            <w:tcW w:w="1276" w:type="dxa"/>
            <w:shd w:val="clear" w:color="000000" w:fill="C5D9F1"/>
            <w:hideMark/>
          </w:tcPr>
          <w:p w14:paraId="756313F9"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D2g. Did you experience any other problems withdrawing or spending the cash from UNHCR? </w:t>
            </w:r>
          </w:p>
        </w:tc>
        <w:tc>
          <w:tcPr>
            <w:tcW w:w="1134" w:type="dxa"/>
            <w:shd w:val="clear" w:color="000000" w:fill="C5D9F1"/>
            <w:hideMark/>
          </w:tcPr>
          <w:p w14:paraId="75022D2B" w14:textId="330F1300" w:rsidR="00E71B9B" w:rsidRPr="006C61B0" w:rsidRDefault="00E71B9B" w:rsidP="00E71B9B">
            <w:pPr>
              <w:spacing w:after="0" w:line="240" w:lineRule="auto"/>
              <w:rPr>
                <w:rFonts w:ascii="Calibri" w:eastAsia="Times New Roman" w:hAnsi="Calibri" w:cs="Calibri"/>
                <w:b/>
                <w:bCs/>
                <w:color w:val="000000" w:themeColor="text1"/>
                <w:sz w:val="18"/>
                <w:szCs w:val="18"/>
              </w:rPr>
            </w:pPr>
            <w:r w:rsidRPr="006C61B0">
              <w:rPr>
                <w:rFonts w:ascii="Calibri" w:eastAsia="Times New Roman" w:hAnsi="Calibri" w:cs="Calibri"/>
                <w:b/>
                <w:bCs/>
                <w:color w:val="000000" w:themeColor="text1"/>
                <w:sz w:val="18"/>
                <w:szCs w:val="18"/>
              </w:rPr>
              <w:t>% POC who report facing one or more problem receiving, keeping or spending the cash assistance</w:t>
            </w:r>
          </w:p>
        </w:tc>
      </w:tr>
      <w:tr w:rsidR="00E71B9B" w:rsidRPr="00E71B9B" w14:paraId="484CCF04" w14:textId="77777777" w:rsidTr="006C61B0">
        <w:trPr>
          <w:trHeight w:val="323"/>
        </w:trPr>
        <w:tc>
          <w:tcPr>
            <w:tcW w:w="1980" w:type="dxa"/>
            <w:shd w:val="clear" w:color="000000" w:fill="C5D9F1"/>
            <w:hideMark/>
          </w:tcPr>
          <w:p w14:paraId="5D41FCD1"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HHs reporting "Yes"</w:t>
            </w:r>
          </w:p>
        </w:tc>
        <w:tc>
          <w:tcPr>
            <w:tcW w:w="1134" w:type="dxa"/>
            <w:shd w:val="clear" w:color="000000" w:fill="C5D9F1"/>
            <w:noWrap/>
            <w:hideMark/>
          </w:tcPr>
          <w:p w14:paraId="478CC75A"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29</w:t>
            </w:r>
          </w:p>
        </w:tc>
        <w:tc>
          <w:tcPr>
            <w:tcW w:w="992" w:type="dxa"/>
            <w:shd w:val="clear" w:color="000000" w:fill="C5D9F1"/>
            <w:noWrap/>
            <w:hideMark/>
          </w:tcPr>
          <w:p w14:paraId="7EC890F9"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22</w:t>
            </w:r>
          </w:p>
        </w:tc>
        <w:tc>
          <w:tcPr>
            <w:tcW w:w="992" w:type="dxa"/>
            <w:shd w:val="clear" w:color="000000" w:fill="C5D9F1"/>
            <w:noWrap/>
            <w:hideMark/>
          </w:tcPr>
          <w:p w14:paraId="6F6E9305"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68</w:t>
            </w:r>
          </w:p>
        </w:tc>
        <w:tc>
          <w:tcPr>
            <w:tcW w:w="851" w:type="dxa"/>
            <w:shd w:val="clear" w:color="000000" w:fill="C5D9F1"/>
            <w:noWrap/>
            <w:hideMark/>
          </w:tcPr>
          <w:p w14:paraId="000B1CAF"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42</w:t>
            </w:r>
          </w:p>
        </w:tc>
        <w:tc>
          <w:tcPr>
            <w:tcW w:w="997" w:type="dxa"/>
            <w:shd w:val="clear" w:color="000000" w:fill="C5D9F1"/>
            <w:noWrap/>
            <w:hideMark/>
          </w:tcPr>
          <w:p w14:paraId="45580E69"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32</w:t>
            </w:r>
          </w:p>
        </w:tc>
        <w:tc>
          <w:tcPr>
            <w:tcW w:w="1276" w:type="dxa"/>
            <w:shd w:val="clear" w:color="000000" w:fill="C5D9F1"/>
            <w:noWrap/>
            <w:hideMark/>
          </w:tcPr>
          <w:p w14:paraId="5E2DABC2"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35</w:t>
            </w:r>
          </w:p>
        </w:tc>
        <w:tc>
          <w:tcPr>
            <w:tcW w:w="1276" w:type="dxa"/>
            <w:shd w:val="clear" w:color="000000" w:fill="C5D9F1"/>
            <w:noWrap/>
            <w:hideMark/>
          </w:tcPr>
          <w:p w14:paraId="1923223F"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30</w:t>
            </w:r>
          </w:p>
        </w:tc>
        <w:tc>
          <w:tcPr>
            <w:tcW w:w="1134" w:type="dxa"/>
            <w:shd w:val="clear" w:color="000000" w:fill="C5D9F1"/>
            <w:noWrap/>
            <w:hideMark/>
          </w:tcPr>
          <w:p w14:paraId="73E58C85"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142</w:t>
            </w:r>
          </w:p>
        </w:tc>
      </w:tr>
      <w:tr w:rsidR="00E71B9B" w:rsidRPr="00E71B9B" w14:paraId="7C81AD1E" w14:textId="77777777" w:rsidTr="006C61B0">
        <w:trPr>
          <w:trHeight w:val="275"/>
        </w:trPr>
        <w:tc>
          <w:tcPr>
            <w:tcW w:w="1980" w:type="dxa"/>
            <w:shd w:val="clear" w:color="000000" w:fill="C5D9F1"/>
            <w:hideMark/>
          </w:tcPr>
          <w:p w14:paraId="45AE9A4E" w14:textId="07A0280A"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xml:space="preserve"># HHs surveyed </w:t>
            </w:r>
          </w:p>
        </w:tc>
        <w:tc>
          <w:tcPr>
            <w:tcW w:w="1134" w:type="dxa"/>
            <w:shd w:val="clear" w:color="000000" w:fill="C5D9F1"/>
            <w:noWrap/>
            <w:hideMark/>
          </w:tcPr>
          <w:p w14:paraId="5662719C"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992" w:type="dxa"/>
            <w:shd w:val="clear" w:color="000000" w:fill="C5D9F1"/>
            <w:noWrap/>
            <w:hideMark/>
          </w:tcPr>
          <w:p w14:paraId="19AD4E42"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992" w:type="dxa"/>
            <w:shd w:val="clear" w:color="000000" w:fill="C5D9F1"/>
            <w:noWrap/>
            <w:hideMark/>
          </w:tcPr>
          <w:p w14:paraId="289FF2A0"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851" w:type="dxa"/>
            <w:shd w:val="clear" w:color="000000" w:fill="C5D9F1"/>
            <w:noWrap/>
            <w:hideMark/>
          </w:tcPr>
          <w:p w14:paraId="1B2BA3E4"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997" w:type="dxa"/>
            <w:shd w:val="clear" w:color="000000" w:fill="C5D9F1"/>
            <w:noWrap/>
            <w:hideMark/>
          </w:tcPr>
          <w:p w14:paraId="743B2B68"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276" w:type="dxa"/>
            <w:shd w:val="clear" w:color="000000" w:fill="C5D9F1"/>
            <w:noWrap/>
            <w:hideMark/>
          </w:tcPr>
          <w:p w14:paraId="1CFD1CDC"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276" w:type="dxa"/>
            <w:shd w:val="clear" w:color="000000" w:fill="C5D9F1"/>
            <w:noWrap/>
            <w:hideMark/>
          </w:tcPr>
          <w:p w14:paraId="3548E2F0"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c>
          <w:tcPr>
            <w:tcW w:w="1134" w:type="dxa"/>
            <w:shd w:val="clear" w:color="000000" w:fill="C5D9F1"/>
            <w:noWrap/>
            <w:hideMark/>
          </w:tcPr>
          <w:p w14:paraId="4836E1CF"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388</w:t>
            </w:r>
          </w:p>
        </w:tc>
      </w:tr>
      <w:tr w:rsidR="00E71B9B" w:rsidRPr="00E71B9B" w14:paraId="5B4ED9EF" w14:textId="77777777" w:rsidTr="006C61B0">
        <w:trPr>
          <w:trHeight w:val="300"/>
        </w:trPr>
        <w:tc>
          <w:tcPr>
            <w:tcW w:w="1980" w:type="dxa"/>
            <w:shd w:val="clear" w:color="000000" w:fill="C5D9F1"/>
            <w:noWrap/>
            <w:hideMark/>
          </w:tcPr>
          <w:p w14:paraId="15DB5FD2" w14:textId="77777777" w:rsidR="00E71B9B" w:rsidRPr="006C61B0" w:rsidRDefault="00E71B9B" w:rsidP="00E71B9B">
            <w:pPr>
              <w:spacing w:after="0" w:line="240" w:lineRule="auto"/>
              <w:rPr>
                <w:rFonts w:ascii="Calibri" w:eastAsia="Times New Roman" w:hAnsi="Calibri" w:cs="Calibri"/>
                <w:b/>
                <w:bCs/>
                <w:color w:val="000000"/>
                <w:sz w:val="18"/>
                <w:szCs w:val="18"/>
              </w:rPr>
            </w:pPr>
            <w:r w:rsidRPr="006C61B0">
              <w:rPr>
                <w:rFonts w:ascii="Calibri" w:eastAsia="Times New Roman" w:hAnsi="Calibri" w:cs="Calibri"/>
                <w:b/>
                <w:bCs/>
                <w:color w:val="000000"/>
                <w:sz w:val="18"/>
                <w:szCs w:val="18"/>
              </w:rPr>
              <w:t>% of households</w:t>
            </w:r>
          </w:p>
        </w:tc>
        <w:tc>
          <w:tcPr>
            <w:tcW w:w="1134" w:type="dxa"/>
            <w:shd w:val="clear" w:color="000000" w:fill="C5D9F1"/>
            <w:noWrap/>
            <w:hideMark/>
          </w:tcPr>
          <w:p w14:paraId="1BF7C1F3"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7.5%</w:t>
            </w:r>
          </w:p>
        </w:tc>
        <w:tc>
          <w:tcPr>
            <w:tcW w:w="992" w:type="dxa"/>
            <w:shd w:val="clear" w:color="000000" w:fill="C5D9F1"/>
            <w:noWrap/>
            <w:hideMark/>
          </w:tcPr>
          <w:p w14:paraId="0AD845C5"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5.7%</w:t>
            </w:r>
          </w:p>
        </w:tc>
        <w:tc>
          <w:tcPr>
            <w:tcW w:w="992" w:type="dxa"/>
            <w:shd w:val="clear" w:color="000000" w:fill="C5D9F1"/>
            <w:noWrap/>
            <w:hideMark/>
          </w:tcPr>
          <w:p w14:paraId="25F95CC7"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17.5%</w:t>
            </w:r>
          </w:p>
        </w:tc>
        <w:tc>
          <w:tcPr>
            <w:tcW w:w="851" w:type="dxa"/>
            <w:shd w:val="clear" w:color="000000" w:fill="C5D9F1"/>
            <w:noWrap/>
            <w:hideMark/>
          </w:tcPr>
          <w:p w14:paraId="6A68F956"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10.8%</w:t>
            </w:r>
          </w:p>
        </w:tc>
        <w:tc>
          <w:tcPr>
            <w:tcW w:w="997" w:type="dxa"/>
            <w:shd w:val="clear" w:color="000000" w:fill="C5D9F1"/>
            <w:noWrap/>
            <w:hideMark/>
          </w:tcPr>
          <w:p w14:paraId="5832372D"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8.2%</w:t>
            </w:r>
          </w:p>
        </w:tc>
        <w:tc>
          <w:tcPr>
            <w:tcW w:w="1276" w:type="dxa"/>
            <w:shd w:val="clear" w:color="000000" w:fill="C5D9F1"/>
            <w:noWrap/>
            <w:hideMark/>
          </w:tcPr>
          <w:p w14:paraId="197B9882"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9.0%</w:t>
            </w:r>
          </w:p>
        </w:tc>
        <w:tc>
          <w:tcPr>
            <w:tcW w:w="1276" w:type="dxa"/>
            <w:shd w:val="clear" w:color="000000" w:fill="C5D9F1"/>
            <w:noWrap/>
            <w:hideMark/>
          </w:tcPr>
          <w:p w14:paraId="359680EE"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7.7%</w:t>
            </w:r>
          </w:p>
        </w:tc>
        <w:tc>
          <w:tcPr>
            <w:tcW w:w="1134" w:type="dxa"/>
            <w:shd w:val="clear" w:color="000000" w:fill="C5D9F1"/>
            <w:noWrap/>
            <w:hideMark/>
          </w:tcPr>
          <w:p w14:paraId="69DCEBCC" w14:textId="77777777" w:rsidR="00E71B9B" w:rsidRPr="006C61B0" w:rsidRDefault="00E71B9B" w:rsidP="00E71B9B">
            <w:pPr>
              <w:spacing w:after="0" w:line="240" w:lineRule="auto"/>
              <w:jc w:val="center"/>
              <w:rPr>
                <w:rFonts w:ascii="Calibri" w:eastAsia="Times New Roman" w:hAnsi="Calibri" w:cs="Calibri"/>
                <w:color w:val="000000"/>
                <w:sz w:val="18"/>
                <w:szCs w:val="18"/>
              </w:rPr>
            </w:pPr>
            <w:r w:rsidRPr="006C61B0">
              <w:rPr>
                <w:rFonts w:ascii="Calibri" w:eastAsia="Times New Roman" w:hAnsi="Calibri" w:cs="Calibri"/>
                <w:color w:val="000000"/>
                <w:sz w:val="18"/>
                <w:szCs w:val="18"/>
              </w:rPr>
              <w:t>36.6%</w:t>
            </w:r>
          </w:p>
        </w:tc>
      </w:tr>
    </w:tbl>
    <w:p w14:paraId="5DB0DD70" w14:textId="261CD346" w:rsidR="00E71B9B" w:rsidRDefault="00E71B9B" w:rsidP="00DA1472">
      <w:pPr>
        <w:rPr>
          <w:sz w:val="20"/>
          <w:szCs w:val="20"/>
        </w:rPr>
      </w:pPr>
    </w:p>
    <w:p w14:paraId="3AE1F162" w14:textId="77CD22F2" w:rsidR="00E149BC" w:rsidRPr="006C61B0" w:rsidRDefault="00E149BC" w:rsidP="006C61B0">
      <w:pPr>
        <w:spacing w:after="0" w:line="240" w:lineRule="auto"/>
        <w:rPr>
          <w:b/>
          <w:bCs/>
        </w:rPr>
      </w:pPr>
      <w:r w:rsidRPr="006C61B0">
        <w:rPr>
          <w:b/>
          <w:bCs/>
        </w:rPr>
        <w:t>Diagram 3.2.2.</w:t>
      </w:r>
    </w:p>
    <w:p w14:paraId="2682B522" w14:textId="4F77A0C0" w:rsidR="00E71B9B" w:rsidRPr="00DA1472" w:rsidRDefault="00E71B9B" w:rsidP="00DA1472">
      <w:pPr>
        <w:rPr>
          <w:sz w:val="20"/>
          <w:szCs w:val="20"/>
        </w:rPr>
      </w:pPr>
      <w:r>
        <w:rPr>
          <w:noProof/>
        </w:rPr>
        <w:drawing>
          <wp:inline distT="0" distB="0" distL="0" distR="0" wp14:anchorId="2D974414" wp14:editId="2FFCA0E3">
            <wp:extent cx="6479540" cy="3251200"/>
            <wp:effectExtent l="0" t="0" r="10160" b="12700"/>
            <wp:docPr id="3" name="Chart 3">
              <a:extLst xmlns:a="http://schemas.openxmlformats.org/drawingml/2006/main">
                <a:ext uri="{FF2B5EF4-FFF2-40B4-BE49-F238E27FC236}">
                  <a16:creationId xmlns:a16="http://schemas.microsoft.com/office/drawing/2014/main" id="{030AB59F-12DF-B849-9202-B7CF53837C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9D38601" w14:textId="3C5AF7BB" w:rsidR="00B27215" w:rsidRPr="00D03A66" w:rsidRDefault="00E81C93" w:rsidP="00E81C93">
      <w:pPr>
        <w:pStyle w:val="Heading3"/>
        <w:shd w:val="clear" w:color="auto" w:fill="4F81BD"/>
      </w:pPr>
      <w:r>
        <w:lastRenderedPageBreak/>
        <w:t>3</w:t>
      </w:r>
      <w:r w:rsidR="00B27215" w:rsidRPr="00D03A66">
        <w:t>.</w:t>
      </w:r>
      <w:r w:rsidR="00B27215">
        <w:t>3.</w:t>
      </w:r>
      <w:r w:rsidR="00B27215" w:rsidRPr="00D03A66">
        <w:t xml:space="preserve"> </w:t>
      </w:r>
      <w:r w:rsidR="00B27215" w:rsidRPr="00B27215">
        <w:t xml:space="preserve">Markets and </w:t>
      </w:r>
      <w:r w:rsidR="0007231D">
        <w:t>P</w:t>
      </w:r>
      <w:r w:rsidR="00B27215" w:rsidRPr="00B27215">
        <w:t xml:space="preserve">rices: Can </w:t>
      </w:r>
      <w:r w:rsidR="00E461F8">
        <w:t>persons of concern</w:t>
      </w:r>
      <w:r w:rsidR="00B27215" w:rsidRPr="00B27215">
        <w:t xml:space="preserve"> find what they need in the markets, at a price they can afford?</w:t>
      </w:r>
    </w:p>
    <w:p w14:paraId="495F6F94" w14:textId="77777777" w:rsidR="007A1C03" w:rsidRDefault="007A1C03" w:rsidP="00E149BC">
      <w:pPr>
        <w:rPr>
          <w:sz w:val="20"/>
          <w:szCs w:val="20"/>
        </w:rPr>
      </w:pPr>
    </w:p>
    <w:p w14:paraId="5F1D1C60" w14:textId="77777777" w:rsidR="007A1C03" w:rsidRDefault="007A1C03" w:rsidP="00E149BC">
      <w:pPr>
        <w:rPr>
          <w:sz w:val="20"/>
          <w:szCs w:val="20"/>
        </w:rPr>
      </w:pPr>
      <w:r>
        <w:rPr>
          <w:sz w:val="20"/>
          <w:szCs w:val="20"/>
        </w:rPr>
        <w:t xml:space="preserve">As discussed previously, the situation with COVID-19 pandemic prevented the team from conducting FGDs or market monitoring at the time of household survey. The market assessment/monitoring is now scheduled for May 2020, provided the situation does not deteriorate. </w:t>
      </w:r>
    </w:p>
    <w:p w14:paraId="605515F0" w14:textId="1430E05B" w:rsidR="00DA1472" w:rsidRDefault="007A1C03" w:rsidP="007D527B">
      <w:pPr>
        <w:jc w:val="both"/>
        <w:rPr>
          <w:sz w:val="20"/>
          <w:szCs w:val="20"/>
        </w:rPr>
      </w:pPr>
      <w:r>
        <w:rPr>
          <w:sz w:val="20"/>
          <w:szCs w:val="20"/>
        </w:rPr>
        <w:t xml:space="preserve">The </w:t>
      </w:r>
      <w:r w:rsidR="007D527B">
        <w:rPr>
          <w:sz w:val="20"/>
          <w:szCs w:val="20"/>
        </w:rPr>
        <w:t>O</w:t>
      </w:r>
      <w:r>
        <w:rPr>
          <w:sz w:val="20"/>
          <w:szCs w:val="20"/>
        </w:rPr>
        <w:t xml:space="preserve">peration is alarmed with the high </w:t>
      </w:r>
      <w:r w:rsidR="004371DC">
        <w:rPr>
          <w:sz w:val="20"/>
          <w:szCs w:val="20"/>
        </w:rPr>
        <w:t>rate</w:t>
      </w:r>
      <w:r>
        <w:rPr>
          <w:sz w:val="20"/>
          <w:szCs w:val="20"/>
        </w:rPr>
        <w:t xml:space="preserve"> of respondents reporting </w:t>
      </w:r>
      <w:r w:rsidR="004371DC">
        <w:rPr>
          <w:sz w:val="20"/>
          <w:szCs w:val="20"/>
        </w:rPr>
        <w:t>market inflation in many commodities. While the main commodities where either market deficit or the price increase were reported are food items</w:t>
      </w:r>
      <w:r w:rsidR="00393F2C">
        <w:rPr>
          <w:sz w:val="20"/>
          <w:szCs w:val="20"/>
        </w:rPr>
        <w:t>, respondent</w:t>
      </w:r>
      <w:r w:rsidR="007D527B">
        <w:rPr>
          <w:sz w:val="20"/>
          <w:szCs w:val="20"/>
        </w:rPr>
        <w:t>s</w:t>
      </w:r>
      <w:r w:rsidR="00393F2C">
        <w:rPr>
          <w:sz w:val="20"/>
          <w:szCs w:val="20"/>
        </w:rPr>
        <w:t xml:space="preserve"> also report an increase of  in the price of soap, detergents and hygiene items</w:t>
      </w:r>
      <w:r w:rsidR="007D527B">
        <w:rPr>
          <w:sz w:val="20"/>
          <w:szCs w:val="20"/>
        </w:rPr>
        <w:t xml:space="preserve"> (one respondent indicated a 50% increase)</w:t>
      </w:r>
      <w:r w:rsidR="00393F2C">
        <w:rPr>
          <w:sz w:val="20"/>
          <w:szCs w:val="20"/>
        </w:rPr>
        <w:t>.</w:t>
      </w:r>
      <w:r w:rsidR="00A10902">
        <w:rPr>
          <w:sz w:val="20"/>
          <w:szCs w:val="20"/>
        </w:rPr>
        <w:t xml:space="preserve"> Thus, 17% of respondents indicate a price increase in all items, 32% in the price of beans, 20% maize, and 19% mentioned the inflation in price of soap and hygien</w:t>
      </w:r>
      <w:r w:rsidR="007D527B">
        <w:rPr>
          <w:sz w:val="20"/>
          <w:szCs w:val="20"/>
        </w:rPr>
        <w:t>e</w:t>
      </w:r>
      <w:r w:rsidR="00A10902">
        <w:rPr>
          <w:sz w:val="20"/>
          <w:szCs w:val="20"/>
        </w:rPr>
        <w:t xml:space="preserve"> items. </w:t>
      </w:r>
      <w:r w:rsidR="00393F2C">
        <w:rPr>
          <w:sz w:val="20"/>
          <w:szCs w:val="20"/>
        </w:rPr>
        <w:t xml:space="preserve"> This was triangulated by a brief spot check market visit by</w:t>
      </w:r>
      <w:r w:rsidR="007D527B">
        <w:rPr>
          <w:sz w:val="20"/>
          <w:szCs w:val="20"/>
        </w:rPr>
        <w:t xml:space="preserve"> a</w:t>
      </w:r>
      <w:r w:rsidR="00393F2C">
        <w:rPr>
          <w:sz w:val="20"/>
          <w:szCs w:val="20"/>
        </w:rPr>
        <w:t xml:space="preserve"> UNHCR staff member on the day of the PDM. The decision to temporarily replace cash assistance with in-kind i</w:t>
      </w:r>
      <w:r w:rsidR="007D527B">
        <w:rPr>
          <w:sz w:val="20"/>
          <w:szCs w:val="20"/>
        </w:rPr>
        <w:t>s</w:t>
      </w:r>
      <w:r w:rsidR="00393F2C">
        <w:rPr>
          <w:sz w:val="20"/>
          <w:szCs w:val="20"/>
        </w:rPr>
        <w:t xml:space="preserve"> also supported by th</w:t>
      </w:r>
      <w:r w:rsidR="001D5575">
        <w:rPr>
          <w:sz w:val="20"/>
          <w:szCs w:val="20"/>
        </w:rPr>
        <w:t>ese</w:t>
      </w:r>
      <w:r w:rsidR="00393F2C">
        <w:rPr>
          <w:sz w:val="20"/>
          <w:szCs w:val="20"/>
        </w:rPr>
        <w:t xml:space="preserve"> findings. WFP has set up a</w:t>
      </w:r>
      <w:r w:rsidR="00E93C1A">
        <w:rPr>
          <w:sz w:val="20"/>
          <w:szCs w:val="20"/>
        </w:rPr>
        <w:t>n Emergency</w:t>
      </w:r>
      <w:r w:rsidR="00393F2C">
        <w:rPr>
          <w:sz w:val="20"/>
          <w:szCs w:val="20"/>
        </w:rPr>
        <w:t xml:space="preserve"> Remote Price Monitoring system and UNHCR is in the process of setting up a similar one for non-food items</w:t>
      </w:r>
      <w:r w:rsidR="001D5575">
        <w:rPr>
          <w:sz w:val="20"/>
          <w:szCs w:val="20"/>
        </w:rPr>
        <w:t>, if not joining the WFP’s one. WFP Market Report on Supply Chains and Markets will be closely monitored to adjust the intervention</w:t>
      </w:r>
      <w:r w:rsidR="00E93C1A">
        <w:rPr>
          <w:sz w:val="20"/>
          <w:szCs w:val="20"/>
        </w:rPr>
        <w:t>s,</w:t>
      </w:r>
      <w:r w:rsidR="001D5575">
        <w:rPr>
          <w:sz w:val="20"/>
          <w:szCs w:val="20"/>
        </w:rPr>
        <w:t xml:space="preserve"> as required. </w:t>
      </w:r>
      <w:r w:rsidR="004371DC">
        <w:rPr>
          <w:sz w:val="20"/>
          <w:szCs w:val="20"/>
        </w:rPr>
        <w:t xml:space="preserve"> </w:t>
      </w:r>
      <w:r w:rsidR="00A10902">
        <w:rPr>
          <w:sz w:val="20"/>
          <w:szCs w:val="20"/>
        </w:rPr>
        <w:t>Availability of soap in sufficient quantities and at affordable prices in refugee camps during the COVID-19 pandemics remains a concern, an</w:t>
      </w:r>
      <w:r w:rsidR="007D527B">
        <w:rPr>
          <w:sz w:val="20"/>
          <w:szCs w:val="20"/>
        </w:rPr>
        <w:t>d</w:t>
      </w:r>
      <w:r w:rsidR="00A10902">
        <w:rPr>
          <w:sz w:val="20"/>
          <w:szCs w:val="20"/>
        </w:rPr>
        <w:t xml:space="preserve"> CBI will be reintroduced only after this is ascertained. </w:t>
      </w:r>
    </w:p>
    <w:p w14:paraId="321BBAF5" w14:textId="77777777" w:rsidR="00F548F1" w:rsidRPr="001D5575" w:rsidRDefault="00F548F1" w:rsidP="007D527B">
      <w:pPr>
        <w:jc w:val="both"/>
        <w:rPr>
          <w:sz w:val="20"/>
          <w:szCs w:val="20"/>
        </w:rPr>
      </w:pPr>
    </w:p>
    <w:tbl>
      <w:tblPr>
        <w:tblStyle w:val="TableGrid"/>
        <w:tblW w:w="4228" w:type="pct"/>
        <w:tblLook w:val="04A0" w:firstRow="1" w:lastRow="0" w:firstColumn="1" w:lastColumn="0" w:noHBand="0" w:noVBand="1"/>
      </w:tblPr>
      <w:tblGrid>
        <w:gridCol w:w="7136"/>
        <w:gridCol w:w="1484"/>
      </w:tblGrid>
      <w:tr w:rsidR="00D07808" w14:paraId="32BB964B" w14:textId="77777777" w:rsidTr="00D07808">
        <w:tc>
          <w:tcPr>
            <w:tcW w:w="4139" w:type="pct"/>
            <w:shd w:val="clear" w:color="auto" w:fill="DEEAF6" w:themeFill="accent5" w:themeFillTint="33"/>
          </w:tcPr>
          <w:p w14:paraId="3B378103" w14:textId="77777777" w:rsidR="00D07808" w:rsidRPr="005F0302" w:rsidRDefault="00D07808" w:rsidP="0008547F">
            <w:pPr>
              <w:rPr>
                <w:rFonts w:cstheme="minorHAnsi"/>
                <w:b/>
                <w:sz w:val="20"/>
                <w:szCs w:val="20"/>
              </w:rPr>
            </w:pPr>
            <w:r>
              <w:rPr>
                <w:rFonts w:cstheme="minorHAnsi"/>
                <w:b/>
                <w:sz w:val="20"/>
                <w:szCs w:val="20"/>
              </w:rPr>
              <w:t xml:space="preserve">Key question: </w:t>
            </w:r>
            <w:r w:rsidRPr="005F0302">
              <w:rPr>
                <w:rFonts w:cstheme="minorHAnsi"/>
                <w:b/>
                <w:sz w:val="20"/>
                <w:szCs w:val="20"/>
              </w:rPr>
              <w:t xml:space="preserve">Markets and prices: Can </w:t>
            </w:r>
            <w:r>
              <w:rPr>
                <w:rFonts w:cstheme="minorHAnsi"/>
                <w:b/>
                <w:sz w:val="20"/>
                <w:szCs w:val="20"/>
              </w:rPr>
              <w:t>persons of concern</w:t>
            </w:r>
            <w:r w:rsidRPr="005F0302">
              <w:rPr>
                <w:rFonts w:cstheme="minorHAnsi"/>
                <w:b/>
                <w:sz w:val="20"/>
                <w:szCs w:val="20"/>
              </w:rPr>
              <w:t xml:space="preserve"> find what they need in the markets, at a price they can afford?</w:t>
            </w:r>
          </w:p>
        </w:tc>
        <w:tc>
          <w:tcPr>
            <w:tcW w:w="861" w:type="pct"/>
            <w:shd w:val="clear" w:color="auto" w:fill="DEEAF6" w:themeFill="accent5" w:themeFillTint="33"/>
            <w:vAlign w:val="center"/>
          </w:tcPr>
          <w:p w14:paraId="20C7F981" w14:textId="77777777" w:rsidR="00D07808" w:rsidRDefault="00D07808" w:rsidP="009A0C19">
            <w:pPr>
              <w:jc w:val="center"/>
              <w:rPr>
                <w:sz w:val="20"/>
                <w:szCs w:val="20"/>
              </w:rPr>
            </w:pPr>
            <w:r>
              <w:rPr>
                <w:sz w:val="20"/>
                <w:szCs w:val="20"/>
              </w:rPr>
              <w:t>Actual</w:t>
            </w:r>
          </w:p>
        </w:tc>
      </w:tr>
      <w:tr w:rsidR="00D07808" w14:paraId="186BC99A" w14:textId="77777777" w:rsidTr="00D07808">
        <w:tc>
          <w:tcPr>
            <w:tcW w:w="4139" w:type="pct"/>
          </w:tcPr>
          <w:p w14:paraId="61817936" w14:textId="523291B9" w:rsidR="00D07808" w:rsidRPr="00395518" w:rsidRDefault="00D07808" w:rsidP="00403FD1">
            <w:pPr>
              <w:rPr>
                <w:rFonts w:cstheme="minorHAnsi"/>
                <w:sz w:val="20"/>
                <w:szCs w:val="20"/>
              </w:rPr>
            </w:pPr>
            <w:r w:rsidRPr="00395518">
              <w:rPr>
                <w:rFonts w:cstheme="minorHAnsi"/>
                <w:sz w:val="20"/>
                <w:szCs w:val="20"/>
              </w:rPr>
              <w:t>Indicator 5.1: % of households who report being able to find key items / services when needed*</w:t>
            </w:r>
          </w:p>
        </w:tc>
        <w:tc>
          <w:tcPr>
            <w:tcW w:w="861" w:type="pct"/>
            <w:vAlign w:val="center"/>
          </w:tcPr>
          <w:p w14:paraId="7ABBF9D1" w14:textId="036CB5D4" w:rsidR="00D07808" w:rsidRDefault="00D07808" w:rsidP="009A0C19">
            <w:pPr>
              <w:jc w:val="center"/>
              <w:rPr>
                <w:sz w:val="20"/>
                <w:szCs w:val="20"/>
              </w:rPr>
            </w:pPr>
            <w:r w:rsidRPr="00D07808">
              <w:rPr>
                <w:rFonts w:ascii="Calibri" w:eastAsia="Times New Roman" w:hAnsi="Calibri" w:cs="Calibri"/>
                <w:color w:val="000000"/>
                <w:sz w:val="20"/>
                <w:szCs w:val="20"/>
              </w:rPr>
              <w:t>82.7%</w:t>
            </w:r>
          </w:p>
        </w:tc>
      </w:tr>
      <w:tr w:rsidR="00D07808" w14:paraId="54D1AA8F" w14:textId="77777777" w:rsidTr="00D07808">
        <w:tc>
          <w:tcPr>
            <w:tcW w:w="4139" w:type="pct"/>
          </w:tcPr>
          <w:p w14:paraId="7A21EA64" w14:textId="0AA431F3" w:rsidR="00D07808" w:rsidRPr="00395518" w:rsidRDefault="00D07808" w:rsidP="00403FD1">
            <w:pPr>
              <w:spacing w:line="259" w:lineRule="auto"/>
              <w:rPr>
                <w:rFonts w:cstheme="minorHAnsi"/>
                <w:sz w:val="20"/>
                <w:szCs w:val="20"/>
              </w:rPr>
            </w:pPr>
            <w:r w:rsidRPr="00395518">
              <w:rPr>
                <w:rFonts w:cstheme="minorHAnsi"/>
                <w:sz w:val="20"/>
                <w:szCs w:val="20"/>
              </w:rPr>
              <w:t xml:space="preserve">Indicator 5.2: % of </w:t>
            </w:r>
            <w:r w:rsidRPr="00395518">
              <w:rPr>
                <w:rFonts w:eastAsia="Times New Roman" w:cstheme="minorHAnsi"/>
                <w:sz w:val="20"/>
                <w:szCs w:val="20"/>
                <w:lang w:eastAsia="en-GB"/>
              </w:rPr>
              <w:t>households</w:t>
            </w:r>
            <w:r w:rsidRPr="00395518">
              <w:rPr>
                <w:rFonts w:cstheme="minorHAnsi"/>
                <w:sz w:val="20"/>
                <w:szCs w:val="20"/>
              </w:rPr>
              <w:t xml:space="preserve"> who report being able to find key items / services of sufficient quality in shops/markets</w:t>
            </w:r>
          </w:p>
        </w:tc>
        <w:tc>
          <w:tcPr>
            <w:tcW w:w="861" w:type="pct"/>
            <w:vAlign w:val="center"/>
          </w:tcPr>
          <w:p w14:paraId="1CE33E17" w14:textId="38858E13" w:rsidR="00D07808" w:rsidRDefault="00D07808" w:rsidP="009A0C19">
            <w:pPr>
              <w:jc w:val="center"/>
              <w:rPr>
                <w:sz w:val="20"/>
                <w:szCs w:val="20"/>
              </w:rPr>
            </w:pPr>
            <w:r w:rsidRPr="00D07808">
              <w:rPr>
                <w:rFonts w:ascii="Calibri" w:eastAsia="Times New Roman" w:hAnsi="Calibri" w:cs="Calibri"/>
                <w:color w:val="000000"/>
                <w:sz w:val="20"/>
                <w:szCs w:val="20"/>
              </w:rPr>
              <w:t>84.8%</w:t>
            </w:r>
          </w:p>
        </w:tc>
      </w:tr>
      <w:tr w:rsidR="00D07808" w14:paraId="1C9A2B92" w14:textId="77777777" w:rsidTr="00D07808">
        <w:tc>
          <w:tcPr>
            <w:tcW w:w="4139" w:type="pct"/>
          </w:tcPr>
          <w:p w14:paraId="0A891541" w14:textId="6B749C9B" w:rsidR="00D07808" w:rsidRPr="00395518" w:rsidRDefault="00D07808" w:rsidP="00403FD1">
            <w:pPr>
              <w:spacing w:line="259" w:lineRule="auto"/>
              <w:rPr>
                <w:rFonts w:cstheme="minorHAnsi"/>
                <w:sz w:val="20"/>
                <w:szCs w:val="20"/>
              </w:rPr>
            </w:pPr>
            <w:r w:rsidRPr="00395518">
              <w:rPr>
                <w:rFonts w:cstheme="minorHAnsi"/>
                <w:sz w:val="20"/>
                <w:szCs w:val="20"/>
              </w:rPr>
              <w:t xml:space="preserve">Indicator 5.3: % of </w:t>
            </w:r>
            <w:r w:rsidRPr="00395518">
              <w:rPr>
                <w:rFonts w:eastAsia="Times New Roman" w:cstheme="minorHAnsi"/>
                <w:sz w:val="20"/>
                <w:szCs w:val="20"/>
                <w:lang w:eastAsia="en-GB"/>
              </w:rPr>
              <w:t>households</w:t>
            </w:r>
            <w:r w:rsidRPr="00395518">
              <w:rPr>
                <w:rFonts w:cstheme="minorHAnsi"/>
                <w:sz w:val="20"/>
                <w:szCs w:val="20"/>
              </w:rPr>
              <w:t xml:space="preserve"> who report no increases in prices of key items/services over the last 4 weeks</w:t>
            </w:r>
          </w:p>
        </w:tc>
        <w:tc>
          <w:tcPr>
            <w:tcW w:w="861" w:type="pct"/>
            <w:vAlign w:val="center"/>
          </w:tcPr>
          <w:p w14:paraId="6F72A7BF" w14:textId="585AD740" w:rsidR="00D07808" w:rsidRDefault="00D07808" w:rsidP="009A0C19">
            <w:pPr>
              <w:jc w:val="center"/>
              <w:rPr>
                <w:sz w:val="20"/>
                <w:szCs w:val="20"/>
              </w:rPr>
            </w:pPr>
            <w:r w:rsidRPr="00D07808">
              <w:rPr>
                <w:rFonts w:ascii="Calibri" w:eastAsia="Times New Roman" w:hAnsi="Calibri" w:cs="Calibri"/>
                <w:color w:val="000000"/>
                <w:sz w:val="20"/>
                <w:szCs w:val="20"/>
              </w:rPr>
              <w:t>26.5%</w:t>
            </w:r>
          </w:p>
        </w:tc>
      </w:tr>
    </w:tbl>
    <w:p w14:paraId="61864A24" w14:textId="4F8A863E" w:rsidR="00691D0B" w:rsidRDefault="00691D0B" w:rsidP="00DA1472">
      <w:pPr>
        <w:rPr>
          <w:sz w:val="20"/>
          <w:szCs w:val="20"/>
        </w:rPr>
      </w:pPr>
    </w:p>
    <w:p w14:paraId="104CE3C0" w14:textId="79874BC0" w:rsidR="00A10902" w:rsidRPr="007D527B" w:rsidRDefault="00A10902" w:rsidP="007D527B">
      <w:pPr>
        <w:spacing w:after="0"/>
        <w:rPr>
          <w:b/>
          <w:bCs/>
        </w:rPr>
      </w:pPr>
      <w:r w:rsidRPr="007D527B">
        <w:rPr>
          <w:b/>
          <w:bCs/>
        </w:rPr>
        <w:t>Table 3.3.1.</w:t>
      </w:r>
    </w:p>
    <w:tbl>
      <w:tblPr>
        <w:tblW w:w="9351" w:type="dxa"/>
        <w:tblLook w:val="04A0" w:firstRow="1" w:lastRow="0" w:firstColumn="1" w:lastColumn="0" w:noHBand="0" w:noVBand="1"/>
      </w:tblPr>
      <w:tblGrid>
        <w:gridCol w:w="1740"/>
        <w:gridCol w:w="2260"/>
        <w:gridCol w:w="2780"/>
        <w:gridCol w:w="2571"/>
      </w:tblGrid>
      <w:tr w:rsidR="00D07808" w:rsidRPr="007D527B" w14:paraId="7104687A" w14:textId="77777777" w:rsidTr="00A10902">
        <w:trPr>
          <w:trHeight w:val="1237"/>
        </w:trPr>
        <w:tc>
          <w:tcPr>
            <w:tcW w:w="1740" w:type="dxa"/>
            <w:tcBorders>
              <w:top w:val="single" w:sz="4" w:space="0" w:color="auto"/>
              <w:left w:val="single" w:sz="4" w:space="0" w:color="auto"/>
              <w:bottom w:val="single" w:sz="4" w:space="0" w:color="auto"/>
              <w:right w:val="single" w:sz="4" w:space="0" w:color="auto"/>
            </w:tcBorders>
            <w:shd w:val="clear" w:color="000000" w:fill="C5D9F1"/>
            <w:noWrap/>
            <w:hideMark/>
          </w:tcPr>
          <w:p w14:paraId="4F456C5B" w14:textId="77777777" w:rsidR="00D07808" w:rsidRPr="007D527B" w:rsidRDefault="00D07808" w:rsidP="00D07808">
            <w:pPr>
              <w:spacing w:after="0" w:line="240" w:lineRule="auto"/>
              <w:rPr>
                <w:rFonts w:ascii="Calibri" w:eastAsia="Times New Roman" w:hAnsi="Calibri" w:cs="Calibri"/>
                <w:color w:val="000000"/>
                <w:sz w:val="18"/>
                <w:szCs w:val="18"/>
              </w:rPr>
            </w:pPr>
            <w:r w:rsidRPr="007D527B">
              <w:rPr>
                <w:rFonts w:ascii="Calibri" w:eastAsia="Times New Roman" w:hAnsi="Calibri" w:cs="Calibri"/>
                <w:color w:val="000000"/>
                <w:sz w:val="18"/>
                <w:szCs w:val="18"/>
              </w:rPr>
              <w:t> </w:t>
            </w:r>
          </w:p>
        </w:tc>
        <w:tc>
          <w:tcPr>
            <w:tcW w:w="2260" w:type="dxa"/>
            <w:tcBorders>
              <w:top w:val="single" w:sz="4" w:space="0" w:color="auto"/>
              <w:left w:val="nil"/>
              <w:bottom w:val="single" w:sz="4" w:space="0" w:color="auto"/>
              <w:right w:val="single" w:sz="4" w:space="0" w:color="auto"/>
            </w:tcBorders>
            <w:shd w:val="clear" w:color="000000" w:fill="C5D9F1"/>
            <w:hideMark/>
          </w:tcPr>
          <w:p w14:paraId="355AB321" w14:textId="1093EE24" w:rsidR="00D07808" w:rsidRPr="007D527B" w:rsidRDefault="00D07808" w:rsidP="00D07808">
            <w:pPr>
              <w:spacing w:after="0" w:line="240" w:lineRule="auto"/>
              <w:rPr>
                <w:rFonts w:ascii="Calibri" w:eastAsia="Times New Roman" w:hAnsi="Calibri" w:cs="Calibri"/>
                <w:b/>
                <w:bCs/>
                <w:color w:val="000000" w:themeColor="text1"/>
                <w:sz w:val="18"/>
                <w:szCs w:val="18"/>
              </w:rPr>
            </w:pPr>
            <w:r w:rsidRPr="007D527B">
              <w:rPr>
                <w:rFonts w:ascii="Calibri" w:eastAsia="Times New Roman" w:hAnsi="Calibri" w:cs="Calibri"/>
                <w:b/>
                <w:bCs/>
                <w:color w:val="000000" w:themeColor="text1"/>
                <w:sz w:val="18"/>
                <w:szCs w:val="18"/>
              </w:rPr>
              <w:t>% of POCs who report being able to find key items / services in the market when needed.</w:t>
            </w:r>
          </w:p>
        </w:tc>
        <w:tc>
          <w:tcPr>
            <w:tcW w:w="2780" w:type="dxa"/>
            <w:tcBorders>
              <w:top w:val="single" w:sz="4" w:space="0" w:color="auto"/>
              <w:left w:val="nil"/>
              <w:bottom w:val="single" w:sz="4" w:space="0" w:color="auto"/>
              <w:right w:val="single" w:sz="4" w:space="0" w:color="auto"/>
            </w:tcBorders>
            <w:shd w:val="clear" w:color="000000" w:fill="C5D9F1"/>
            <w:hideMark/>
          </w:tcPr>
          <w:p w14:paraId="7396CB2F" w14:textId="7C883631" w:rsidR="00D07808" w:rsidRPr="007D527B" w:rsidRDefault="00D07808" w:rsidP="00D07808">
            <w:pPr>
              <w:spacing w:after="0" w:line="240" w:lineRule="auto"/>
              <w:rPr>
                <w:rFonts w:ascii="Calibri" w:eastAsia="Times New Roman" w:hAnsi="Calibri" w:cs="Calibri"/>
                <w:b/>
                <w:bCs/>
                <w:color w:val="000000" w:themeColor="text1"/>
                <w:sz w:val="18"/>
                <w:szCs w:val="18"/>
              </w:rPr>
            </w:pPr>
            <w:r w:rsidRPr="007D527B">
              <w:rPr>
                <w:rFonts w:ascii="Calibri" w:eastAsia="Times New Roman" w:hAnsi="Calibri" w:cs="Calibri"/>
                <w:b/>
                <w:bCs/>
                <w:color w:val="000000" w:themeColor="text1"/>
                <w:sz w:val="18"/>
                <w:szCs w:val="18"/>
              </w:rPr>
              <w:t>% of POCs who report being able to find key items / services of sufficient quality in shops/markets.</w:t>
            </w:r>
          </w:p>
        </w:tc>
        <w:tc>
          <w:tcPr>
            <w:tcW w:w="2571" w:type="dxa"/>
            <w:tcBorders>
              <w:top w:val="single" w:sz="4" w:space="0" w:color="auto"/>
              <w:left w:val="nil"/>
              <w:bottom w:val="single" w:sz="4" w:space="0" w:color="auto"/>
              <w:right w:val="single" w:sz="4" w:space="0" w:color="auto"/>
            </w:tcBorders>
            <w:shd w:val="clear" w:color="000000" w:fill="C5D9F1"/>
            <w:hideMark/>
          </w:tcPr>
          <w:p w14:paraId="7AFDADE0" w14:textId="162383C4" w:rsidR="00D07808" w:rsidRPr="007D527B" w:rsidRDefault="00D07808" w:rsidP="00D07808">
            <w:pPr>
              <w:spacing w:after="0" w:line="240" w:lineRule="auto"/>
              <w:rPr>
                <w:rFonts w:ascii="Calibri" w:eastAsia="Times New Roman" w:hAnsi="Calibri" w:cs="Calibri"/>
                <w:b/>
                <w:bCs/>
                <w:color w:val="000000" w:themeColor="text1"/>
                <w:sz w:val="18"/>
                <w:szCs w:val="18"/>
              </w:rPr>
            </w:pPr>
            <w:r w:rsidRPr="007D527B">
              <w:rPr>
                <w:rFonts w:ascii="Calibri" w:eastAsia="Times New Roman" w:hAnsi="Calibri" w:cs="Calibri"/>
                <w:b/>
                <w:bCs/>
                <w:color w:val="000000" w:themeColor="text1"/>
                <w:sz w:val="18"/>
                <w:szCs w:val="18"/>
              </w:rPr>
              <w:t>% of POCs who report no increased in prices of key items/services over the last 4 weeks.</w:t>
            </w:r>
          </w:p>
        </w:tc>
      </w:tr>
      <w:tr w:rsidR="00D07808" w:rsidRPr="007D527B" w14:paraId="600D2636" w14:textId="77777777" w:rsidTr="00A10902">
        <w:trPr>
          <w:trHeight w:val="311"/>
        </w:trPr>
        <w:tc>
          <w:tcPr>
            <w:tcW w:w="1740" w:type="dxa"/>
            <w:tcBorders>
              <w:top w:val="nil"/>
              <w:left w:val="single" w:sz="4" w:space="0" w:color="auto"/>
              <w:bottom w:val="single" w:sz="4" w:space="0" w:color="auto"/>
              <w:right w:val="single" w:sz="4" w:space="0" w:color="auto"/>
            </w:tcBorders>
            <w:shd w:val="clear" w:color="000000" w:fill="C5D9F1"/>
            <w:hideMark/>
          </w:tcPr>
          <w:p w14:paraId="51290522" w14:textId="560AB126" w:rsidR="00D07808" w:rsidRPr="007D527B" w:rsidRDefault="00D07808" w:rsidP="00D07808">
            <w:pPr>
              <w:spacing w:after="0" w:line="240" w:lineRule="auto"/>
              <w:rPr>
                <w:rFonts w:ascii="Calibri" w:eastAsia="Times New Roman" w:hAnsi="Calibri" w:cs="Calibri"/>
                <w:b/>
                <w:bCs/>
                <w:color w:val="000000"/>
                <w:sz w:val="18"/>
                <w:szCs w:val="18"/>
              </w:rPr>
            </w:pPr>
            <w:r w:rsidRPr="007D527B">
              <w:rPr>
                <w:rFonts w:ascii="Calibri" w:eastAsia="Times New Roman" w:hAnsi="Calibri" w:cs="Calibri"/>
                <w:b/>
                <w:bCs/>
                <w:color w:val="000000"/>
                <w:sz w:val="18"/>
                <w:szCs w:val="18"/>
              </w:rPr>
              <w:t xml:space="preserve"># HHs </w:t>
            </w:r>
          </w:p>
        </w:tc>
        <w:tc>
          <w:tcPr>
            <w:tcW w:w="2260" w:type="dxa"/>
            <w:tcBorders>
              <w:top w:val="nil"/>
              <w:left w:val="nil"/>
              <w:bottom w:val="single" w:sz="4" w:space="0" w:color="auto"/>
              <w:right w:val="single" w:sz="4" w:space="0" w:color="auto"/>
            </w:tcBorders>
            <w:shd w:val="clear" w:color="000000" w:fill="C5D9F1"/>
            <w:noWrap/>
            <w:hideMark/>
          </w:tcPr>
          <w:p w14:paraId="2DB6CA16"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321</w:t>
            </w:r>
          </w:p>
        </w:tc>
        <w:tc>
          <w:tcPr>
            <w:tcW w:w="2780" w:type="dxa"/>
            <w:tcBorders>
              <w:top w:val="nil"/>
              <w:left w:val="nil"/>
              <w:bottom w:val="single" w:sz="4" w:space="0" w:color="auto"/>
              <w:right w:val="single" w:sz="4" w:space="0" w:color="auto"/>
            </w:tcBorders>
            <w:shd w:val="clear" w:color="000000" w:fill="C5D9F1"/>
            <w:noWrap/>
            <w:hideMark/>
          </w:tcPr>
          <w:p w14:paraId="58737493"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329</w:t>
            </w:r>
          </w:p>
        </w:tc>
        <w:tc>
          <w:tcPr>
            <w:tcW w:w="2571" w:type="dxa"/>
            <w:tcBorders>
              <w:top w:val="nil"/>
              <w:left w:val="nil"/>
              <w:bottom w:val="single" w:sz="4" w:space="0" w:color="auto"/>
              <w:right w:val="single" w:sz="4" w:space="0" w:color="auto"/>
            </w:tcBorders>
            <w:shd w:val="clear" w:color="000000" w:fill="C5D9F1"/>
            <w:noWrap/>
            <w:hideMark/>
          </w:tcPr>
          <w:p w14:paraId="604C0949"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103</w:t>
            </w:r>
          </w:p>
        </w:tc>
      </w:tr>
      <w:tr w:rsidR="00D07808" w:rsidRPr="007D527B" w14:paraId="4BA5476C" w14:textId="77777777" w:rsidTr="007D527B">
        <w:trPr>
          <w:trHeight w:val="281"/>
        </w:trPr>
        <w:tc>
          <w:tcPr>
            <w:tcW w:w="1740" w:type="dxa"/>
            <w:tcBorders>
              <w:top w:val="nil"/>
              <w:left w:val="single" w:sz="4" w:space="0" w:color="auto"/>
              <w:bottom w:val="single" w:sz="4" w:space="0" w:color="auto"/>
              <w:right w:val="single" w:sz="4" w:space="0" w:color="auto"/>
            </w:tcBorders>
            <w:shd w:val="clear" w:color="000000" w:fill="C5D9F1"/>
            <w:hideMark/>
          </w:tcPr>
          <w:p w14:paraId="737FC6A6" w14:textId="47CB7213" w:rsidR="00D07808" w:rsidRPr="007D527B" w:rsidRDefault="00D07808" w:rsidP="00D07808">
            <w:pPr>
              <w:spacing w:after="0" w:line="240" w:lineRule="auto"/>
              <w:rPr>
                <w:rFonts w:ascii="Calibri" w:eastAsia="Times New Roman" w:hAnsi="Calibri" w:cs="Calibri"/>
                <w:b/>
                <w:bCs/>
                <w:color w:val="000000"/>
                <w:sz w:val="18"/>
                <w:szCs w:val="18"/>
              </w:rPr>
            </w:pPr>
            <w:r w:rsidRPr="007D527B">
              <w:rPr>
                <w:rFonts w:ascii="Calibri" w:eastAsia="Times New Roman" w:hAnsi="Calibri" w:cs="Calibri"/>
                <w:b/>
                <w:bCs/>
                <w:color w:val="000000"/>
                <w:sz w:val="18"/>
                <w:szCs w:val="18"/>
              </w:rPr>
              <w:t xml:space="preserve"># HHs surveyed </w:t>
            </w:r>
          </w:p>
        </w:tc>
        <w:tc>
          <w:tcPr>
            <w:tcW w:w="2260" w:type="dxa"/>
            <w:tcBorders>
              <w:top w:val="nil"/>
              <w:left w:val="nil"/>
              <w:bottom w:val="single" w:sz="4" w:space="0" w:color="auto"/>
              <w:right w:val="single" w:sz="4" w:space="0" w:color="auto"/>
            </w:tcBorders>
            <w:shd w:val="clear" w:color="000000" w:fill="C5D9F1"/>
            <w:noWrap/>
            <w:hideMark/>
          </w:tcPr>
          <w:p w14:paraId="07F4B0C4"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388</w:t>
            </w:r>
          </w:p>
        </w:tc>
        <w:tc>
          <w:tcPr>
            <w:tcW w:w="2780" w:type="dxa"/>
            <w:tcBorders>
              <w:top w:val="nil"/>
              <w:left w:val="nil"/>
              <w:bottom w:val="single" w:sz="4" w:space="0" w:color="auto"/>
              <w:right w:val="single" w:sz="4" w:space="0" w:color="auto"/>
            </w:tcBorders>
            <w:shd w:val="clear" w:color="000000" w:fill="C5D9F1"/>
            <w:noWrap/>
            <w:hideMark/>
          </w:tcPr>
          <w:p w14:paraId="512DF664"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388</w:t>
            </w:r>
          </w:p>
        </w:tc>
        <w:tc>
          <w:tcPr>
            <w:tcW w:w="2571" w:type="dxa"/>
            <w:tcBorders>
              <w:top w:val="nil"/>
              <w:left w:val="nil"/>
              <w:bottom w:val="single" w:sz="4" w:space="0" w:color="auto"/>
              <w:right w:val="single" w:sz="4" w:space="0" w:color="auto"/>
            </w:tcBorders>
            <w:shd w:val="clear" w:color="000000" w:fill="C5D9F1"/>
            <w:noWrap/>
            <w:hideMark/>
          </w:tcPr>
          <w:p w14:paraId="6B523417"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388</w:t>
            </w:r>
          </w:p>
        </w:tc>
      </w:tr>
      <w:tr w:rsidR="00D07808" w:rsidRPr="007D527B" w14:paraId="5B2027A8" w14:textId="77777777" w:rsidTr="00E71B9B">
        <w:trPr>
          <w:trHeight w:val="300"/>
        </w:trPr>
        <w:tc>
          <w:tcPr>
            <w:tcW w:w="1740" w:type="dxa"/>
            <w:tcBorders>
              <w:top w:val="nil"/>
              <w:left w:val="single" w:sz="4" w:space="0" w:color="auto"/>
              <w:bottom w:val="single" w:sz="4" w:space="0" w:color="auto"/>
              <w:right w:val="single" w:sz="4" w:space="0" w:color="auto"/>
            </w:tcBorders>
            <w:shd w:val="clear" w:color="000000" w:fill="C5D9F1"/>
            <w:noWrap/>
            <w:hideMark/>
          </w:tcPr>
          <w:p w14:paraId="1EB1D7D2" w14:textId="77777777" w:rsidR="00D07808" w:rsidRPr="007D527B" w:rsidRDefault="00D07808" w:rsidP="00D07808">
            <w:pPr>
              <w:spacing w:after="0" w:line="240" w:lineRule="auto"/>
              <w:rPr>
                <w:rFonts w:ascii="Calibri" w:eastAsia="Times New Roman" w:hAnsi="Calibri" w:cs="Calibri"/>
                <w:b/>
                <w:bCs/>
                <w:color w:val="000000"/>
                <w:sz w:val="18"/>
                <w:szCs w:val="18"/>
              </w:rPr>
            </w:pPr>
            <w:r w:rsidRPr="007D527B">
              <w:rPr>
                <w:rFonts w:ascii="Calibri" w:eastAsia="Times New Roman" w:hAnsi="Calibri" w:cs="Calibri"/>
                <w:b/>
                <w:bCs/>
                <w:color w:val="000000"/>
                <w:sz w:val="18"/>
                <w:szCs w:val="18"/>
              </w:rPr>
              <w:t>% of households</w:t>
            </w:r>
          </w:p>
        </w:tc>
        <w:tc>
          <w:tcPr>
            <w:tcW w:w="2260" w:type="dxa"/>
            <w:tcBorders>
              <w:top w:val="nil"/>
              <w:left w:val="nil"/>
              <w:bottom w:val="single" w:sz="4" w:space="0" w:color="auto"/>
              <w:right w:val="single" w:sz="4" w:space="0" w:color="auto"/>
            </w:tcBorders>
            <w:shd w:val="clear" w:color="000000" w:fill="C5D9F1"/>
            <w:noWrap/>
            <w:hideMark/>
          </w:tcPr>
          <w:p w14:paraId="27B1681C"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82.7%</w:t>
            </w:r>
          </w:p>
        </w:tc>
        <w:tc>
          <w:tcPr>
            <w:tcW w:w="2780" w:type="dxa"/>
            <w:tcBorders>
              <w:top w:val="nil"/>
              <w:left w:val="nil"/>
              <w:bottom w:val="single" w:sz="4" w:space="0" w:color="auto"/>
              <w:right w:val="single" w:sz="4" w:space="0" w:color="auto"/>
            </w:tcBorders>
            <w:shd w:val="clear" w:color="000000" w:fill="C5D9F1"/>
            <w:noWrap/>
            <w:hideMark/>
          </w:tcPr>
          <w:p w14:paraId="5BF3C553"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84.8%</w:t>
            </w:r>
          </w:p>
        </w:tc>
        <w:tc>
          <w:tcPr>
            <w:tcW w:w="2571" w:type="dxa"/>
            <w:tcBorders>
              <w:top w:val="nil"/>
              <w:left w:val="nil"/>
              <w:bottom w:val="single" w:sz="4" w:space="0" w:color="auto"/>
              <w:right w:val="single" w:sz="4" w:space="0" w:color="auto"/>
            </w:tcBorders>
            <w:shd w:val="clear" w:color="000000" w:fill="C5D9F1"/>
            <w:noWrap/>
            <w:hideMark/>
          </w:tcPr>
          <w:p w14:paraId="31E5E21C" w14:textId="77777777" w:rsidR="00D07808" w:rsidRPr="007D527B" w:rsidRDefault="00D07808" w:rsidP="00D07808">
            <w:pPr>
              <w:spacing w:after="0" w:line="240" w:lineRule="auto"/>
              <w:jc w:val="center"/>
              <w:rPr>
                <w:rFonts w:ascii="Calibri" w:eastAsia="Times New Roman" w:hAnsi="Calibri" w:cs="Calibri"/>
                <w:color w:val="000000"/>
                <w:sz w:val="18"/>
                <w:szCs w:val="18"/>
              </w:rPr>
            </w:pPr>
            <w:r w:rsidRPr="007D527B">
              <w:rPr>
                <w:rFonts w:ascii="Calibri" w:eastAsia="Times New Roman" w:hAnsi="Calibri" w:cs="Calibri"/>
                <w:color w:val="000000"/>
                <w:sz w:val="18"/>
                <w:szCs w:val="18"/>
              </w:rPr>
              <w:t>26.5%</w:t>
            </w:r>
          </w:p>
        </w:tc>
      </w:tr>
    </w:tbl>
    <w:p w14:paraId="133DF1D6" w14:textId="2935F953" w:rsidR="00D07808" w:rsidRPr="007D527B" w:rsidRDefault="00D07808" w:rsidP="00DA1472">
      <w:pPr>
        <w:rPr>
          <w:sz w:val="18"/>
          <w:szCs w:val="18"/>
        </w:rPr>
      </w:pPr>
    </w:p>
    <w:p w14:paraId="6ACB6AFD" w14:textId="77777777" w:rsidR="00F548F1" w:rsidRDefault="00F548F1" w:rsidP="007D527B">
      <w:pPr>
        <w:spacing w:after="0"/>
        <w:rPr>
          <w:b/>
          <w:bCs/>
        </w:rPr>
      </w:pPr>
    </w:p>
    <w:p w14:paraId="24171665" w14:textId="77777777" w:rsidR="00F548F1" w:rsidRDefault="00F548F1" w:rsidP="007D527B">
      <w:pPr>
        <w:spacing w:after="0"/>
        <w:rPr>
          <w:b/>
          <w:bCs/>
        </w:rPr>
      </w:pPr>
    </w:p>
    <w:p w14:paraId="6212DEA0" w14:textId="77777777" w:rsidR="00F548F1" w:rsidRDefault="00F548F1" w:rsidP="007D527B">
      <w:pPr>
        <w:spacing w:after="0"/>
        <w:rPr>
          <w:b/>
          <w:bCs/>
        </w:rPr>
      </w:pPr>
    </w:p>
    <w:p w14:paraId="0426F608" w14:textId="77777777" w:rsidR="00F548F1" w:rsidRDefault="00F548F1" w:rsidP="007D527B">
      <w:pPr>
        <w:spacing w:after="0"/>
        <w:rPr>
          <w:b/>
          <w:bCs/>
        </w:rPr>
      </w:pPr>
    </w:p>
    <w:p w14:paraId="0C87778C" w14:textId="77777777" w:rsidR="00F548F1" w:rsidRDefault="00F548F1" w:rsidP="007D527B">
      <w:pPr>
        <w:spacing w:after="0"/>
        <w:rPr>
          <w:b/>
          <w:bCs/>
        </w:rPr>
      </w:pPr>
    </w:p>
    <w:p w14:paraId="1AFF1BC9" w14:textId="77777777" w:rsidR="00F548F1" w:rsidRDefault="00F548F1" w:rsidP="007D527B">
      <w:pPr>
        <w:spacing w:after="0"/>
        <w:rPr>
          <w:b/>
          <w:bCs/>
        </w:rPr>
      </w:pPr>
    </w:p>
    <w:p w14:paraId="02D8F987" w14:textId="77777777" w:rsidR="00F548F1" w:rsidRDefault="00F548F1" w:rsidP="007D527B">
      <w:pPr>
        <w:spacing w:after="0"/>
        <w:rPr>
          <w:b/>
          <w:bCs/>
        </w:rPr>
      </w:pPr>
    </w:p>
    <w:p w14:paraId="0E0306D4" w14:textId="77777777" w:rsidR="00F548F1" w:rsidRDefault="00F548F1" w:rsidP="007D527B">
      <w:pPr>
        <w:spacing w:after="0"/>
        <w:rPr>
          <w:b/>
          <w:bCs/>
        </w:rPr>
      </w:pPr>
    </w:p>
    <w:p w14:paraId="4AD0B6D7" w14:textId="77777777" w:rsidR="00F548F1" w:rsidRDefault="00F548F1" w:rsidP="007D527B">
      <w:pPr>
        <w:spacing w:after="0"/>
        <w:rPr>
          <w:b/>
          <w:bCs/>
        </w:rPr>
      </w:pPr>
    </w:p>
    <w:p w14:paraId="4A5B9CB0" w14:textId="77777777" w:rsidR="00F548F1" w:rsidRDefault="00F548F1" w:rsidP="007D527B">
      <w:pPr>
        <w:spacing w:after="0"/>
        <w:rPr>
          <w:b/>
          <w:bCs/>
        </w:rPr>
      </w:pPr>
    </w:p>
    <w:p w14:paraId="33950DFB" w14:textId="77777777" w:rsidR="00F548F1" w:rsidRDefault="00F548F1" w:rsidP="007D527B">
      <w:pPr>
        <w:spacing w:after="0"/>
        <w:rPr>
          <w:b/>
          <w:bCs/>
        </w:rPr>
      </w:pPr>
    </w:p>
    <w:p w14:paraId="38C11B70" w14:textId="77777777" w:rsidR="00F548F1" w:rsidRDefault="00F548F1" w:rsidP="007D527B">
      <w:pPr>
        <w:spacing w:after="0"/>
        <w:rPr>
          <w:b/>
          <w:bCs/>
        </w:rPr>
      </w:pPr>
    </w:p>
    <w:p w14:paraId="16AABA93" w14:textId="78463736" w:rsidR="00A10902" w:rsidRPr="007D527B" w:rsidRDefault="00A10902" w:rsidP="007D527B">
      <w:pPr>
        <w:spacing w:after="0"/>
        <w:rPr>
          <w:b/>
          <w:bCs/>
        </w:rPr>
      </w:pPr>
      <w:r w:rsidRPr="007D527B">
        <w:rPr>
          <w:b/>
          <w:bCs/>
        </w:rPr>
        <w:t>Diagram 3.3.1.</w:t>
      </w:r>
    </w:p>
    <w:p w14:paraId="7E69D45E" w14:textId="46EB6074" w:rsidR="00C35F8D" w:rsidRDefault="00C35F8D" w:rsidP="00DA1472">
      <w:pPr>
        <w:rPr>
          <w:sz w:val="20"/>
          <w:szCs w:val="20"/>
        </w:rPr>
      </w:pPr>
      <w:r>
        <w:rPr>
          <w:noProof/>
        </w:rPr>
        <w:drawing>
          <wp:inline distT="0" distB="0" distL="0" distR="0" wp14:anchorId="4EE01F20" wp14:editId="4BB63C59">
            <wp:extent cx="5524500" cy="2981325"/>
            <wp:effectExtent l="0" t="0" r="0" b="9525"/>
            <wp:docPr id="5" name="Chart 5">
              <a:extLst xmlns:a="http://schemas.openxmlformats.org/drawingml/2006/main">
                <a:ext uri="{FF2B5EF4-FFF2-40B4-BE49-F238E27FC236}">
                  <a16:creationId xmlns:a16="http://schemas.microsoft.com/office/drawing/2014/main" id="{12ED2A54-9D7C-3A49-BB6F-3A7BE96B64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72FC7B0" w14:textId="35403A3F" w:rsidR="00C35F8D" w:rsidRDefault="00C35F8D" w:rsidP="00DA1472">
      <w:pPr>
        <w:rPr>
          <w:sz w:val="20"/>
          <w:szCs w:val="20"/>
        </w:rPr>
      </w:pPr>
    </w:p>
    <w:p w14:paraId="77D73991" w14:textId="77777777" w:rsidR="00874DFD" w:rsidRPr="00D03A66" w:rsidRDefault="00E81C93" w:rsidP="00E81C93">
      <w:pPr>
        <w:pStyle w:val="Heading3"/>
        <w:shd w:val="clear" w:color="auto" w:fill="4F81BD"/>
      </w:pPr>
      <w:r>
        <w:t>3</w:t>
      </w:r>
      <w:r w:rsidR="00874DFD" w:rsidRPr="00D03A66">
        <w:t>.</w:t>
      </w:r>
      <w:r w:rsidR="00874DFD">
        <w:t>4.</w:t>
      </w:r>
      <w:r w:rsidR="00874DFD" w:rsidRPr="00D03A66">
        <w:t xml:space="preserve"> </w:t>
      </w:r>
      <w:r w:rsidR="00874DFD" w:rsidRPr="00874DFD">
        <w:t>Expenditure: What did people spend the cash on?</w:t>
      </w:r>
    </w:p>
    <w:p w14:paraId="1FDDFA7E" w14:textId="0B3FBB1A" w:rsidR="00874DFD" w:rsidRPr="00F50681" w:rsidRDefault="00874DFD" w:rsidP="001C34F0">
      <w:pPr>
        <w:spacing w:after="0"/>
      </w:pPr>
    </w:p>
    <w:p w14:paraId="69C46ED5" w14:textId="72C1EBDA" w:rsidR="00F50681" w:rsidRPr="00DA1472" w:rsidRDefault="00F50681" w:rsidP="007D527B">
      <w:pPr>
        <w:spacing w:after="0"/>
        <w:jc w:val="both"/>
      </w:pPr>
      <w:r>
        <w:t xml:space="preserve">The majority of household expenditure is shared between the food and hygiene items, with food reported as the main priority.  Such spending patterns are understandable and predictable in the situation of unmet food needs, and UNHCR will continue to support WFP’s fundraising efforts to bridge the gap. The reported 80% expenditure on the </w:t>
      </w:r>
      <w:r w:rsidR="00943109">
        <w:t xml:space="preserve">commodities </w:t>
      </w:r>
      <w:r w:rsidR="007D527B">
        <w:t xml:space="preserve">which </w:t>
      </w:r>
      <w:r w:rsidR="00943109">
        <w:t>CBI is “</w:t>
      </w:r>
      <w:proofErr w:type="spellStart"/>
      <w:r w:rsidR="00943109">
        <w:t>labled</w:t>
      </w:r>
      <w:proofErr w:type="spellEnd"/>
      <w:r w:rsidR="00943109">
        <w:t xml:space="preserve">” to be used </w:t>
      </w:r>
      <w:r w:rsidR="007D527B">
        <w:t>for</w:t>
      </w:r>
      <w:r w:rsidR="00943109">
        <w:t xml:space="preserve"> </w:t>
      </w:r>
      <w:r w:rsidR="007D527B">
        <w:t xml:space="preserve">is </w:t>
      </w:r>
      <w:r w:rsidR="00943109">
        <w:t xml:space="preserve">acceptable. </w:t>
      </w:r>
      <w:r>
        <w:t xml:space="preserve"> </w:t>
      </w:r>
    </w:p>
    <w:p w14:paraId="21DF6AC6" w14:textId="77777777" w:rsidR="00DA1472" w:rsidRPr="00DA1472" w:rsidRDefault="00DA1472" w:rsidP="00DA1472">
      <w:pPr>
        <w:pStyle w:val="ListParagraph"/>
        <w:spacing w:after="0"/>
        <w:ind w:left="360"/>
      </w:pPr>
    </w:p>
    <w:tbl>
      <w:tblPr>
        <w:tblStyle w:val="TableGrid"/>
        <w:tblW w:w="5000" w:type="pct"/>
        <w:tblLook w:val="04A0" w:firstRow="1" w:lastRow="0" w:firstColumn="1" w:lastColumn="0" w:noHBand="0" w:noVBand="1"/>
      </w:tblPr>
      <w:tblGrid>
        <w:gridCol w:w="7136"/>
        <w:gridCol w:w="1574"/>
        <w:gridCol w:w="1484"/>
      </w:tblGrid>
      <w:tr w:rsidR="00DA1472" w14:paraId="69C9E44A" w14:textId="77777777" w:rsidTr="00012CDC">
        <w:tc>
          <w:tcPr>
            <w:tcW w:w="3500" w:type="pct"/>
            <w:shd w:val="clear" w:color="auto" w:fill="DEEAF6" w:themeFill="accent5" w:themeFillTint="33"/>
          </w:tcPr>
          <w:p w14:paraId="130FEDD9" w14:textId="77777777" w:rsidR="00DA1472" w:rsidRPr="005F0302" w:rsidRDefault="002150FA" w:rsidP="0008547F">
            <w:pPr>
              <w:rPr>
                <w:rFonts w:cstheme="minorHAnsi"/>
                <w:b/>
                <w:sz w:val="20"/>
                <w:szCs w:val="20"/>
              </w:rPr>
            </w:pPr>
            <w:r>
              <w:rPr>
                <w:rFonts w:cstheme="minorHAnsi"/>
                <w:b/>
                <w:sz w:val="20"/>
                <w:szCs w:val="20"/>
              </w:rPr>
              <w:t>Key</w:t>
            </w:r>
            <w:r w:rsidR="00DA1472">
              <w:rPr>
                <w:rFonts w:cstheme="minorHAnsi"/>
                <w:b/>
                <w:sz w:val="20"/>
                <w:szCs w:val="20"/>
              </w:rPr>
              <w:t xml:space="preserve"> question: </w:t>
            </w:r>
            <w:r w:rsidR="00DA1472" w:rsidRPr="005F0302">
              <w:rPr>
                <w:rFonts w:cstheme="minorHAnsi"/>
                <w:b/>
                <w:sz w:val="20"/>
                <w:szCs w:val="20"/>
              </w:rPr>
              <w:t>Expenditure: What did people spend the cash on?</w:t>
            </w:r>
          </w:p>
        </w:tc>
        <w:tc>
          <w:tcPr>
            <w:tcW w:w="772" w:type="pct"/>
            <w:shd w:val="clear" w:color="auto" w:fill="DEEAF6" w:themeFill="accent5" w:themeFillTint="33"/>
            <w:vAlign w:val="center"/>
          </w:tcPr>
          <w:p w14:paraId="65244EFC" w14:textId="44FA7FB3" w:rsidR="00DA1472" w:rsidRDefault="0001748F" w:rsidP="009A0C19">
            <w:pPr>
              <w:jc w:val="center"/>
              <w:rPr>
                <w:sz w:val="20"/>
                <w:szCs w:val="20"/>
              </w:rPr>
            </w:pPr>
            <w:r>
              <w:rPr>
                <w:sz w:val="20"/>
                <w:szCs w:val="20"/>
              </w:rPr>
              <w:t>Baseline</w:t>
            </w:r>
          </w:p>
        </w:tc>
        <w:tc>
          <w:tcPr>
            <w:tcW w:w="729" w:type="pct"/>
            <w:shd w:val="clear" w:color="auto" w:fill="DEEAF6" w:themeFill="accent5" w:themeFillTint="33"/>
            <w:vAlign w:val="center"/>
          </w:tcPr>
          <w:p w14:paraId="3CF6F961" w14:textId="77777777" w:rsidR="00DA1472" w:rsidRDefault="00DA1472" w:rsidP="009A0C19">
            <w:pPr>
              <w:jc w:val="center"/>
              <w:rPr>
                <w:sz w:val="20"/>
                <w:szCs w:val="20"/>
              </w:rPr>
            </w:pPr>
            <w:r>
              <w:rPr>
                <w:sz w:val="20"/>
                <w:szCs w:val="20"/>
              </w:rPr>
              <w:t>Actual</w:t>
            </w:r>
          </w:p>
        </w:tc>
      </w:tr>
      <w:tr w:rsidR="00403FD1" w14:paraId="52C41C89" w14:textId="77777777" w:rsidTr="007F7B60">
        <w:trPr>
          <w:trHeight w:val="284"/>
        </w:trPr>
        <w:tc>
          <w:tcPr>
            <w:tcW w:w="3500" w:type="pct"/>
          </w:tcPr>
          <w:p w14:paraId="20A08BA8" w14:textId="77777777" w:rsidR="00403FD1" w:rsidRPr="0051332A" w:rsidRDefault="00403FD1" w:rsidP="00403FD1">
            <w:pPr>
              <w:rPr>
                <w:rFonts w:eastAsia="Times New Roman" w:cstheme="minorHAnsi"/>
                <w:color w:val="000000" w:themeColor="text1"/>
                <w:sz w:val="20"/>
                <w:szCs w:val="20"/>
                <w:lang w:eastAsia="en-GB"/>
              </w:rPr>
            </w:pPr>
            <w:r>
              <w:rPr>
                <w:rFonts w:eastAsia="Times New Roman" w:cstheme="minorHAnsi"/>
                <w:color w:val="000000" w:themeColor="text1"/>
                <w:sz w:val="20"/>
                <w:szCs w:val="20"/>
                <w:lang w:eastAsia="en-GB"/>
              </w:rPr>
              <w:t>Indicator 6.1:</w:t>
            </w:r>
            <w:r w:rsidRPr="0051332A">
              <w:rPr>
                <w:rFonts w:eastAsia="Times New Roman" w:cstheme="minorHAnsi"/>
                <w:color w:val="000000" w:themeColor="text1"/>
                <w:sz w:val="20"/>
                <w:szCs w:val="20"/>
                <w:lang w:eastAsia="en-GB"/>
              </w:rPr>
              <w:t xml:space="preserve"> Top 5 expenditures done with the cash grant</w:t>
            </w:r>
            <w:r w:rsidRPr="009A0C19">
              <w:rPr>
                <w:rFonts w:eastAsia="Times New Roman" w:cstheme="minorHAnsi"/>
                <w:color w:val="C00000"/>
                <w:sz w:val="20"/>
                <w:szCs w:val="20"/>
                <w:lang w:eastAsia="en-GB"/>
              </w:rPr>
              <w:t>*</w:t>
            </w:r>
            <w:r w:rsidRPr="0051332A">
              <w:rPr>
                <w:rFonts w:eastAsia="Times New Roman" w:cstheme="minorHAnsi"/>
                <w:color w:val="000000" w:themeColor="text1"/>
                <w:sz w:val="20"/>
                <w:szCs w:val="20"/>
                <w:lang w:eastAsia="en-GB"/>
              </w:rPr>
              <w:t xml:space="preserve">; OR </w:t>
            </w:r>
          </w:p>
          <w:p w14:paraId="58F6EFA3" w14:textId="4A1A7336" w:rsidR="00403FD1" w:rsidRPr="001B3C34" w:rsidRDefault="00403FD1" w:rsidP="00403FD1">
            <w:pPr>
              <w:spacing w:line="259" w:lineRule="auto"/>
              <w:rPr>
                <w:rFonts w:cstheme="minorHAnsi"/>
                <w:sz w:val="20"/>
                <w:szCs w:val="20"/>
              </w:rPr>
            </w:pPr>
            <w:r>
              <w:rPr>
                <w:rFonts w:cstheme="minorHAnsi"/>
                <w:sz w:val="20"/>
                <w:szCs w:val="20"/>
              </w:rPr>
              <w:t>Expenditures done,</w:t>
            </w:r>
            <w:r w:rsidRPr="00DF1319">
              <w:rPr>
                <w:rFonts w:cstheme="minorHAnsi"/>
                <w:sz w:val="20"/>
                <w:szCs w:val="20"/>
              </w:rPr>
              <w:t xml:space="preserve"> ranked per % of household </w:t>
            </w:r>
            <w:r>
              <w:rPr>
                <w:rFonts w:cstheme="minorHAnsi"/>
                <w:sz w:val="20"/>
                <w:szCs w:val="20"/>
              </w:rPr>
              <w:t>doing the purchase</w:t>
            </w:r>
            <w:r w:rsidRPr="009A0C19">
              <w:rPr>
                <w:rFonts w:cstheme="minorHAnsi"/>
                <w:color w:val="C00000"/>
                <w:sz w:val="20"/>
                <w:szCs w:val="20"/>
              </w:rPr>
              <w:t>*</w:t>
            </w:r>
          </w:p>
        </w:tc>
        <w:tc>
          <w:tcPr>
            <w:tcW w:w="772" w:type="pct"/>
            <w:vAlign w:val="center"/>
          </w:tcPr>
          <w:p w14:paraId="1454157C" w14:textId="77777777" w:rsidR="00403FD1" w:rsidRDefault="00403FD1" w:rsidP="009A0C19">
            <w:pPr>
              <w:jc w:val="center"/>
              <w:rPr>
                <w:sz w:val="20"/>
                <w:szCs w:val="20"/>
              </w:rPr>
            </w:pPr>
          </w:p>
        </w:tc>
        <w:tc>
          <w:tcPr>
            <w:tcW w:w="729" w:type="pct"/>
            <w:vAlign w:val="center"/>
          </w:tcPr>
          <w:p w14:paraId="78C904A5" w14:textId="7AE638E1" w:rsidR="00403FD1" w:rsidRDefault="00F50681" w:rsidP="009A0C19">
            <w:pPr>
              <w:jc w:val="center"/>
              <w:rPr>
                <w:sz w:val="20"/>
                <w:szCs w:val="20"/>
              </w:rPr>
            </w:pPr>
            <w:r>
              <w:rPr>
                <w:sz w:val="20"/>
                <w:szCs w:val="20"/>
              </w:rPr>
              <w:t xml:space="preserve">80% </w:t>
            </w:r>
            <w:r w:rsidR="007D527B">
              <w:rPr>
                <w:sz w:val="20"/>
                <w:szCs w:val="20"/>
              </w:rPr>
              <w:t>f</w:t>
            </w:r>
            <w:r>
              <w:rPr>
                <w:sz w:val="20"/>
                <w:szCs w:val="20"/>
              </w:rPr>
              <w:t xml:space="preserve">ood, 80% </w:t>
            </w:r>
            <w:r w:rsidR="007D527B">
              <w:rPr>
                <w:sz w:val="20"/>
                <w:szCs w:val="20"/>
              </w:rPr>
              <w:t>h</w:t>
            </w:r>
            <w:r>
              <w:rPr>
                <w:sz w:val="20"/>
                <w:szCs w:val="20"/>
              </w:rPr>
              <w:t>ygiene items, 46% cooking energy, 26% clothes/shoes, 16%  household items</w:t>
            </w:r>
          </w:p>
        </w:tc>
      </w:tr>
      <w:tr w:rsidR="00403FD1" w14:paraId="5A892A31" w14:textId="77777777" w:rsidTr="00012CDC">
        <w:tc>
          <w:tcPr>
            <w:tcW w:w="3500" w:type="pct"/>
          </w:tcPr>
          <w:p w14:paraId="05E2A00E" w14:textId="459021F6" w:rsidR="00403FD1" w:rsidRPr="00403FD1" w:rsidRDefault="00403FD1" w:rsidP="00403FD1">
            <w:pPr>
              <w:rPr>
                <w:rFonts w:eastAsia="Times New Roman" w:cstheme="minorHAnsi"/>
                <w:color w:val="000000"/>
                <w:sz w:val="20"/>
                <w:szCs w:val="20"/>
                <w:lang w:eastAsia="en-GB"/>
              </w:rPr>
            </w:pPr>
            <w:r>
              <w:rPr>
                <w:rFonts w:eastAsia="Times New Roman" w:cstheme="minorHAnsi"/>
                <w:color w:val="000000"/>
                <w:sz w:val="20"/>
                <w:szCs w:val="20"/>
                <w:lang w:eastAsia="en-GB"/>
              </w:rPr>
              <w:t xml:space="preserve">Indicator 6.2: Insert sector specific indicators as required </w:t>
            </w:r>
          </w:p>
          <w:p w14:paraId="1CBFF428" w14:textId="6222F45A" w:rsidR="00403FD1" w:rsidRPr="00403FD1" w:rsidRDefault="00403FD1" w:rsidP="00403FD1">
            <w:pPr>
              <w:rPr>
                <w:rFonts w:eastAsia="Times New Roman" w:cstheme="minorHAnsi"/>
                <w:i/>
                <w:color w:val="000000" w:themeColor="text1"/>
                <w:sz w:val="20"/>
                <w:szCs w:val="20"/>
                <w:lang w:eastAsia="en-GB"/>
              </w:rPr>
            </w:pPr>
            <w:r w:rsidRPr="00E546A4">
              <w:rPr>
                <w:rFonts w:eastAsia="Times New Roman" w:cstheme="minorHAnsi"/>
                <w:i/>
                <w:color w:val="000000" w:themeColor="text1"/>
                <w:sz w:val="20"/>
                <w:szCs w:val="20"/>
                <w:lang w:eastAsia="en-GB"/>
              </w:rPr>
              <w:t xml:space="preserve">Suggested indicator for sectoral cash: </w:t>
            </w:r>
          </w:p>
          <w:p w14:paraId="5B9E56DB" w14:textId="7DBAE4A6" w:rsidR="00403FD1" w:rsidRPr="00E546A4" w:rsidRDefault="00403FD1" w:rsidP="00403FD1">
            <w:pPr>
              <w:rPr>
                <w:rFonts w:eastAsia="Times New Roman" w:cstheme="minorHAnsi"/>
                <w:color w:val="000000" w:themeColor="text1"/>
                <w:sz w:val="20"/>
                <w:szCs w:val="20"/>
                <w:lang w:eastAsia="en-GB"/>
              </w:rPr>
            </w:pPr>
            <w:r w:rsidRPr="00E546A4">
              <w:rPr>
                <w:rFonts w:eastAsia="Times New Roman" w:cstheme="minorHAnsi"/>
                <w:color w:val="000000" w:themeColor="text1"/>
                <w:sz w:val="20"/>
                <w:szCs w:val="20"/>
                <w:lang w:eastAsia="en-GB"/>
              </w:rPr>
              <w:t>% or # of Top 5 cash expenditures reported as spent on items / services in-line with intended CBI objective</w:t>
            </w:r>
            <w:r>
              <w:rPr>
                <w:rFonts w:eastAsia="Times New Roman" w:cstheme="minorHAnsi"/>
                <w:color w:val="000000" w:themeColor="text1"/>
                <w:sz w:val="20"/>
                <w:szCs w:val="20"/>
                <w:lang w:eastAsia="en-GB"/>
              </w:rPr>
              <w:t xml:space="preserve">; </w:t>
            </w:r>
            <w:r w:rsidRPr="00E546A4">
              <w:rPr>
                <w:rFonts w:eastAsia="Times New Roman" w:cstheme="minorHAnsi"/>
                <w:color w:val="000000" w:themeColor="text1"/>
                <w:sz w:val="20"/>
                <w:szCs w:val="20"/>
                <w:lang w:eastAsia="en-GB"/>
              </w:rPr>
              <w:t>OR</w:t>
            </w:r>
          </w:p>
          <w:p w14:paraId="48879181" w14:textId="2652790C" w:rsidR="00403FD1" w:rsidRPr="009A0C19" w:rsidRDefault="00403FD1" w:rsidP="00403FD1">
            <w:pPr>
              <w:rPr>
                <w:rFonts w:eastAsia="Times New Roman" w:cstheme="minorHAnsi"/>
                <w:color w:val="000000" w:themeColor="text1"/>
                <w:sz w:val="20"/>
                <w:szCs w:val="20"/>
                <w:lang w:eastAsia="en-GB"/>
              </w:rPr>
            </w:pPr>
            <w:r w:rsidRPr="00E546A4">
              <w:rPr>
                <w:rFonts w:eastAsia="Times New Roman" w:cstheme="minorHAnsi"/>
                <w:color w:val="000000" w:themeColor="text1"/>
                <w:sz w:val="20"/>
                <w:szCs w:val="20"/>
                <w:lang w:eastAsia="en-GB"/>
              </w:rPr>
              <w:t>% or # of cash expenditures reported as spent on items / services in-line with intended CBI objective</w:t>
            </w:r>
          </w:p>
        </w:tc>
        <w:tc>
          <w:tcPr>
            <w:tcW w:w="772" w:type="pct"/>
            <w:vAlign w:val="center"/>
          </w:tcPr>
          <w:p w14:paraId="13E5E49F" w14:textId="77777777" w:rsidR="00403FD1" w:rsidRDefault="00403FD1" w:rsidP="009A0C19">
            <w:pPr>
              <w:jc w:val="center"/>
              <w:rPr>
                <w:sz w:val="20"/>
                <w:szCs w:val="20"/>
              </w:rPr>
            </w:pPr>
          </w:p>
        </w:tc>
        <w:tc>
          <w:tcPr>
            <w:tcW w:w="729" w:type="pct"/>
            <w:vAlign w:val="center"/>
          </w:tcPr>
          <w:p w14:paraId="75806AAB" w14:textId="39AD794A" w:rsidR="00403FD1" w:rsidRDefault="00F50681" w:rsidP="009A0C19">
            <w:pPr>
              <w:jc w:val="center"/>
              <w:rPr>
                <w:sz w:val="20"/>
                <w:szCs w:val="20"/>
              </w:rPr>
            </w:pPr>
            <w:r>
              <w:rPr>
                <w:sz w:val="20"/>
                <w:szCs w:val="20"/>
              </w:rPr>
              <w:t>80%</w:t>
            </w:r>
          </w:p>
        </w:tc>
      </w:tr>
    </w:tbl>
    <w:p w14:paraId="5B246E3E" w14:textId="4F12EF89" w:rsidR="00DA1472" w:rsidRDefault="00DA1472" w:rsidP="00DA1472">
      <w:pPr>
        <w:spacing w:after="0"/>
      </w:pPr>
    </w:p>
    <w:p w14:paraId="1EA6AEED" w14:textId="77777777" w:rsidR="00F548F1" w:rsidRDefault="00F548F1" w:rsidP="00DA1472">
      <w:pPr>
        <w:spacing w:after="0"/>
        <w:rPr>
          <w:b/>
          <w:bCs/>
        </w:rPr>
      </w:pPr>
    </w:p>
    <w:p w14:paraId="18A089FC" w14:textId="77777777" w:rsidR="00F548F1" w:rsidRDefault="00F548F1" w:rsidP="00DA1472">
      <w:pPr>
        <w:spacing w:after="0"/>
        <w:rPr>
          <w:b/>
          <w:bCs/>
        </w:rPr>
      </w:pPr>
    </w:p>
    <w:p w14:paraId="10315655" w14:textId="77777777" w:rsidR="00F548F1" w:rsidRDefault="00F548F1" w:rsidP="00DA1472">
      <w:pPr>
        <w:spacing w:after="0"/>
        <w:rPr>
          <w:b/>
          <w:bCs/>
        </w:rPr>
      </w:pPr>
    </w:p>
    <w:p w14:paraId="08355F18" w14:textId="77777777" w:rsidR="00F548F1" w:rsidRDefault="00F548F1" w:rsidP="00DA1472">
      <w:pPr>
        <w:spacing w:after="0"/>
        <w:rPr>
          <w:b/>
          <w:bCs/>
        </w:rPr>
      </w:pPr>
    </w:p>
    <w:p w14:paraId="1729EDA1" w14:textId="77777777" w:rsidR="00F548F1" w:rsidRDefault="00F548F1" w:rsidP="00DA1472">
      <w:pPr>
        <w:spacing w:after="0"/>
        <w:rPr>
          <w:b/>
          <w:bCs/>
        </w:rPr>
      </w:pPr>
    </w:p>
    <w:p w14:paraId="67EACFD5" w14:textId="77777777" w:rsidR="00F548F1" w:rsidRDefault="00F548F1" w:rsidP="00DA1472">
      <w:pPr>
        <w:spacing w:after="0"/>
        <w:rPr>
          <w:b/>
          <w:bCs/>
        </w:rPr>
      </w:pPr>
    </w:p>
    <w:p w14:paraId="247C4AF0" w14:textId="3E8DFB34" w:rsidR="00F50681" w:rsidRPr="00F50681" w:rsidRDefault="00F50681" w:rsidP="00DA1472">
      <w:pPr>
        <w:spacing w:after="0"/>
        <w:rPr>
          <w:b/>
          <w:bCs/>
        </w:rPr>
      </w:pPr>
      <w:r w:rsidRPr="00F50681">
        <w:rPr>
          <w:b/>
          <w:bCs/>
        </w:rPr>
        <w:lastRenderedPageBreak/>
        <w:t>Table 3.4.1.</w:t>
      </w:r>
    </w:p>
    <w:tbl>
      <w:tblPr>
        <w:tblW w:w="10637" w:type="dxa"/>
        <w:tblInd w:w="-431" w:type="dxa"/>
        <w:tblLayout w:type="fixed"/>
        <w:tblCellMar>
          <w:left w:w="0" w:type="dxa"/>
          <w:right w:w="0" w:type="dxa"/>
        </w:tblCellMar>
        <w:tblLook w:val="04A0" w:firstRow="1" w:lastRow="0" w:firstColumn="1" w:lastColumn="0" w:noHBand="0" w:noVBand="1"/>
      </w:tblPr>
      <w:tblGrid>
        <w:gridCol w:w="531"/>
        <w:gridCol w:w="532"/>
        <w:gridCol w:w="531"/>
        <w:gridCol w:w="532"/>
        <w:gridCol w:w="531"/>
        <w:gridCol w:w="532"/>
        <w:gridCol w:w="531"/>
        <w:gridCol w:w="532"/>
        <w:gridCol w:w="531"/>
        <w:gridCol w:w="532"/>
        <w:gridCol w:w="531"/>
        <w:gridCol w:w="532"/>
        <w:gridCol w:w="531"/>
        <w:gridCol w:w="532"/>
        <w:gridCol w:w="531"/>
        <w:gridCol w:w="537"/>
        <w:gridCol w:w="531"/>
        <w:gridCol w:w="532"/>
        <w:gridCol w:w="531"/>
        <w:gridCol w:w="534"/>
      </w:tblGrid>
      <w:tr w:rsidR="009F6297" w:rsidRPr="009F6297" w14:paraId="0505BA3E" w14:textId="77777777" w:rsidTr="00F50681">
        <w:trPr>
          <w:trHeight w:val="1084"/>
        </w:trPr>
        <w:tc>
          <w:tcPr>
            <w:tcW w:w="531"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07C6E16C"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 </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73C297FD" w14:textId="77777777" w:rsidR="009F6297" w:rsidRPr="007D527B" w:rsidRDefault="009F6297" w:rsidP="009F6297">
            <w:pPr>
              <w:spacing w:after="0" w:line="240" w:lineRule="auto"/>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Cash reported as received from UNHCR</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0B4DC81D"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Food</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4202B61C"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Water</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7D112523"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Hygiene items</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15CAAF2C"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Health costs (including medicines)</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1BAEDD6A"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 xml:space="preserve">Rent </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1E70E85A"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Shelter repair (e.g. rehabilitation, extension, materials)</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6C8E8B0D"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Household items (e.g. mattress, blankets, jerry can)</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33796111"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Energy for cooking (firewood or charcoal), cooking device or lighting products</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528DA004"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Clothes / shoes</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1E40A74D"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Utilities and bills (e.g. electricity, water bills, phone calling  credit)</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315EF364"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Towards a livelihood activity (e.g. seeds, tools, farming, fishing, petty trade etc.)</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22AC0292"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Education (e.g. school fees, uniform, books)</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3BEB5A34"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Entertainment (including alcohol, cigarettes)</w:t>
            </w:r>
          </w:p>
        </w:tc>
        <w:tc>
          <w:tcPr>
            <w:tcW w:w="537" w:type="dxa"/>
            <w:tcBorders>
              <w:top w:val="single" w:sz="4" w:space="0" w:color="auto"/>
              <w:left w:val="nil"/>
              <w:bottom w:val="single" w:sz="4" w:space="0" w:color="auto"/>
              <w:right w:val="single" w:sz="4" w:space="0" w:color="auto"/>
            </w:tcBorders>
            <w:shd w:val="clear" w:color="000000" w:fill="C5D9F1"/>
            <w:vAlign w:val="center"/>
            <w:hideMark/>
          </w:tcPr>
          <w:p w14:paraId="4EF05B73"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Transport</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75F12D74"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Debt repayment</w:t>
            </w:r>
          </w:p>
        </w:tc>
        <w:tc>
          <w:tcPr>
            <w:tcW w:w="532" w:type="dxa"/>
            <w:tcBorders>
              <w:top w:val="single" w:sz="4" w:space="0" w:color="auto"/>
              <w:left w:val="nil"/>
              <w:bottom w:val="single" w:sz="4" w:space="0" w:color="auto"/>
              <w:right w:val="single" w:sz="4" w:space="0" w:color="auto"/>
            </w:tcBorders>
            <w:shd w:val="clear" w:color="000000" w:fill="C5D9F1"/>
            <w:vAlign w:val="center"/>
            <w:hideMark/>
          </w:tcPr>
          <w:p w14:paraId="4069C3CF"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Support other family members  / relatives / friends</w:t>
            </w:r>
          </w:p>
        </w:tc>
        <w:tc>
          <w:tcPr>
            <w:tcW w:w="531" w:type="dxa"/>
            <w:tcBorders>
              <w:top w:val="single" w:sz="4" w:space="0" w:color="auto"/>
              <w:left w:val="nil"/>
              <w:bottom w:val="single" w:sz="4" w:space="0" w:color="auto"/>
              <w:right w:val="single" w:sz="4" w:space="0" w:color="auto"/>
            </w:tcBorders>
            <w:shd w:val="clear" w:color="000000" w:fill="C5D9F1"/>
            <w:vAlign w:val="center"/>
            <w:hideMark/>
          </w:tcPr>
          <w:p w14:paraId="3489C207"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Paid to persons representing authorities</w:t>
            </w:r>
          </w:p>
        </w:tc>
        <w:tc>
          <w:tcPr>
            <w:tcW w:w="534" w:type="dxa"/>
            <w:tcBorders>
              <w:top w:val="single" w:sz="4" w:space="0" w:color="auto"/>
              <w:left w:val="nil"/>
              <w:bottom w:val="single" w:sz="4" w:space="0" w:color="auto"/>
              <w:right w:val="single" w:sz="4" w:space="0" w:color="auto"/>
            </w:tcBorders>
            <w:shd w:val="clear" w:color="000000" w:fill="C5D9F1"/>
            <w:vAlign w:val="center"/>
            <w:hideMark/>
          </w:tcPr>
          <w:p w14:paraId="23E55A9D" w14:textId="77777777" w:rsidR="009F6297" w:rsidRPr="007D527B" w:rsidRDefault="009F6297" w:rsidP="009F6297">
            <w:pPr>
              <w:spacing w:after="0" w:line="240" w:lineRule="auto"/>
              <w:jc w:val="center"/>
              <w:rPr>
                <w:rFonts w:eastAsia="Times New Roman" w:cs="Times New Roman"/>
                <w:b/>
                <w:bCs/>
                <w:color w:val="000000"/>
                <w:sz w:val="16"/>
                <w:szCs w:val="16"/>
                <w:lang w:eastAsia="en-GB"/>
              </w:rPr>
            </w:pPr>
            <w:r w:rsidRPr="007D527B">
              <w:rPr>
                <w:rFonts w:eastAsia="Times New Roman" w:cs="Times New Roman"/>
                <w:b/>
                <w:bCs/>
                <w:color w:val="000000"/>
                <w:sz w:val="16"/>
                <w:szCs w:val="16"/>
                <w:lang w:eastAsia="en-GB"/>
              </w:rPr>
              <w:t>None</w:t>
            </w:r>
          </w:p>
        </w:tc>
      </w:tr>
      <w:tr w:rsidR="009F6297" w:rsidRPr="009F6297" w14:paraId="7A35F4A4" w14:textId="77777777" w:rsidTr="00F50681">
        <w:trPr>
          <w:trHeight w:val="300"/>
        </w:trPr>
        <w:tc>
          <w:tcPr>
            <w:tcW w:w="531" w:type="dxa"/>
            <w:tcBorders>
              <w:top w:val="nil"/>
              <w:left w:val="single" w:sz="4" w:space="0" w:color="auto"/>
              <w:bottom w:val="single" w:sz="4" w:space="0" w:color="auto"/>
              <w:right w:val="single" w:sz="4" w:space="0" w:color="auto"/>
            </w:tcBorders>
            <w:shd w:val="clear" w:color="000000" w:fill="C5D9F1"/>
            <w:vAlign w:val="center"/>
            <w:hideMark/>
          </w:tcPr>
          <w:p w14:paraId="47C68DE7" w14:textId="138F060F" w:rsidR="009F6297" w:rsidRPr="009F6297" w:rsidRDefault="007D527B" w:rsidP="009F6297">
            <w:pPr>
              <w:spacing w:after="0" w:line="240" w:lineRule="auto"/>
              <w:jc w:val="center"/>
              <w:rPr>
                <w:rFonts w:eastAsia="Times New Roman" w:cs="Times New Roman"/>
                <w:b/>
                <w:bCs/>
                <w:color w:val="000000"/>
                <w:sz w:val="16"/>
                <w:szCs w:val="16"/>
                <w:lang w:eastAsia="en-GB"/>
              </w:rPr>
            </w:pPr>
            <w:r>
              <w:rPr>
                <w:rFonts w:eastAsia="Times New Roman" w:cs="Times New Roman"/>
                <w:b/>
                <w:bCs/>
                <w:color w:val="000000"/>
                <w:sz w:val="16"/>
                <w:szCs w:val="16"/>
                <w:lang w:eastAsia="en-GB"/>
              </w:rPr>
              <w:t>Count</w:t>
            </w:r>
          </w:p>
        </w:tc>
        <w:tc>
          <w:tcPr>
            <w:tcW w:w="532" w:type="dxa"/>
            <w:tcBorders>
              <w:top w:val="nil"/>
              <w:left w:val="nil"/>
              <w:bottom w:val="single" w:sz="4" w:space="0" w:color="auto"/>
              <w:right w:val="single" w:sz="4" w:space="0" w:color="auto"/>
            </w:tcBorders>
            <w:shd w:val="clear" w:color="000000" w:fill="C5D9F1"/>
            <w:vAlign w:val="center"/>
            <w:hideMark/>
          </w:tcPr>
          <w:p w14:paraId="273EA54B"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1264682</w:t>
            </w:r>
          </w:p>
        </w:tc>
        <w:tc>
          <w:tcPr>
            <w:tcW w:w="531" w:type="dxa"/>
            <w:tcBorders>
              <w:top w:val="nil"/>
              <w:left w:val="nil"/>
              <w:bottom w:val="single" w:sz="4" w:space="0" w:color="auto"/>
              <w:right w:val="single" w:sz="4" w:space="0" w:color="auto"/>
            </w:tcBorders>
            <w:shd w:val="clear" w:color="000000" w:fill="C5D9F1"/>
            <w:vAlign w:val="center"/>
            <w:hideMark/>
          </w:tcPr>
          <w:p w14:paraId="295807F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311</w:t>
            </w:r>
          </w:p>
        </w:tc>
        <w:tc>
          <w:tcPr>
            <w:tcW w:w="532" w:type="dxa"/>
            <w:tcBorders>
              <w:top w:val="nil"/>
              <w:left w:val="nil"/>
              <w:bottom w:val="single" w:sz="4" w:space="0" w:color="auto"/>
              <w:right w:val="single" w:sz="4" w:space="0" w:color="auto"/>
            </w:tcBorders>
            <w:shd w:val="clear" w:color="000000" w:fill="C5D9F1"/>
            <w:vAlign w:val="center"/>
            <w:hideMark/>
          </w:tcPr>
          <w:p w14:paraId="313545ED"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32</w:t>
            </w:r>
          </w:p>
        </w:tc>
        <w:tc>
          <w:tcPr>
            <w:tcW w:w="531" w:type="dxa"/>
            <w:tcBorders>
              <w:top w:val="nil"/>
              <w:left w:val="nil"/>
              <w:bottom w:val="single" w:sz="4" w:space="0" w:color="auto"/>
              <w:right w:val="single" w:sz="4" w:space="0" w:color="auto"/>
            </w:tcBorders>
            <w:shd w:val="clear" w:color="000000" w:fill="C5D9F1"/>
            <w:vAlign w:val="center"/>
            <w:hideMark/>
          </w:tcPr>
          <w:p w14:paraId="63C8505D"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312</w:t>
            </w:r>
          </w:p>
        </w:tc>
        <w:tc>
          <w:tcPr>
            <w:tcW w:w="532" w:type="dxa"/>
            <w:tcBorders>
              <w:top w:val="nil"/>
              <w:left w:val="nil"/>
              <w:bottom w:val="single" w:sz="4" w:space="0" w:color="auto"/>
              <w:right w:val="single" w:sz="4" w:space="0" w:color="auto"/>
            </w:tcBorders>
            <w:shd w:val="clear" w:color="000000" w:fill="C5D9F1"/>
            <w:vAlign w:val="center"/>
            <w:hideMark/>
          </w:tcPr>
          <w:p w14:paraId="16BFF3A1"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48</w:t>
            </w:r>
          </w:p>
        </w:tc>
        <w:tc>
          <w:tcPr>
            <w:tcW w:w="531" w:type="dxa"/>
            <w:tcBorders>
              <w:top w:val="nil"/>
              <w:left w:val="nil"/>
              <w:bottom w:val="single" w:sz="4" w:space="0" w:color="auto"/>
              <w:right w:val="single" w:sz="4" w:space="0" w:color="auto"/>
            </w:tcBorders>
            <w:shd w:val="clear" w:color="000000" w:fill="C5D9F1"/>
            <w:vAlign w:val="center"/>
            <w:hideMark/>
          </w:tcPr>
          <w:p w14:paraId="5CF213EB"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w:t>
            </w:r>
          </w:p>
        </w:tc>
        <w:tc>
          <w:tcPr>
            <w:tcW w:w="532" w:type="dxa"/>
            <w:tcBorders>
              <w:top w:val="nil"/>
              <w:left w:val="nil"/>
              <w:bottom w:val="single" w:sz="4" w:space="0" w:color="auto"/>
              <w:right w:val="single" w:sz="4" w:space="0" w:color="auto"/>
            </w:tcBorders>
            <w:shd w:val="clear" w:color="000000" w:fill="C5D9F1"/>
            <w:vAlign w:val="center"/>
            <w:hideMark/>
          </w:tcPr>
          <w:p w14:paraId="4DF3138F"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25</w:t>
            </w:r>
          </w:p>
        </w:tc>
        <w:tc>
          <w:tcPr>
            <w:tcW w:w="531" w:type="dxa"/>
            <w:tcBorders>
              <w:top w:val="nil"/>
              <w:left w:val="nil"/>
              <w:bottom w:val="single" w:sz="4" w:space="0" w:color="auto"/>
              <w:right w:val="single" w:sz="4" w:space="0" w:color="auto"/>
            </w:tcBorders>
            <w:shd w:val="clear" w:color="000000" w:fill="C5D9F1"/>
            <w:vAlign w:val="center"/>
            <w:hideMark/>
          </w:tcPr>
          <w:p w14:paraId="01423217"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63</w:t>
            </w:r>
          </w:p>
        </w:tc>
        <w:tc>
          <w:tcPr>
            <w:tcW w:w="532" w:type="dxa"/>
            <w:tcBorders>
              <w:top w:val="nil"/>
              <w:left w:val="nil"/>
              <w:bottom w:val="single" w:sz="4" w:space="0" w:color="auto"/>
              <w:right w:val="single" w:sz="4" w:space="0" w:color="auto"/>
            </w:tcBorders>
            <w:shd w:val="clear" w:color="000000" w:fill="C5D9F1"/>
            <w:vAlign w:val="center"/>
            <w:hideMark/>
          </w:tcPr>
          <w:p w14:paraId="6388475D"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179</w:t>
            </w:r>
          </w:p>
        </w:tc>
        <w:tc>
          <w:tcPr>
            <w:tcW w:w="531" w:type="dxa"/>
            <w:tcBorders>
              <w:top w:val="nil"/>
              <w:left w:val="nil"/>
              <w:bottom w:val="single" w:sz="4" w:space="0" w:color="auto"/>
              <w:right w:val="single" w:sz="4" w:space="0" w:color="auto"/>
            </w:tcBorders>
            <w:shd w:val="clear" w:color="000000" w:fill="C5D9F1"/>
            <w:vAlign w:val="center"/>
            <w:hideMark/>
          </w:tcPr>
          <w:p w14:paraId="7E269EAA"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100</w:t>
            </w:r>
          </w:p>
        </w:tc>
        <w:tc>
          <w:tcPr>
            <w:tcW w:w="532" w:type="dxa"/>
            <w:tcBorders>
              <w:top w:val="nil"/>
              <w:left w:val="nil"/>
              <w:bottom w:val="single" w:sz="4" w:space="0" w:color="auto"/>
              <w:right w:val="single" w:sz="4" w:space="0" w:color="auto"/>
            </w:tcBorders>
            <w:shd w:val="clear" w:color="000000" w:fill="C5D9F1"/>
            <w:vAlign w:val="center"/>
            <w:hideMark/>
          </w:tcPr>
          <w:p w14:paraId="2AA1C9EF"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w:t>
            </w:r>
          </w:p>
        </w:tc>
        <w:tc>
          <w:tcPr>
            <w:tcW w:w="531" w:type="dxa"/>
            <w:tcBorders>
              <w:top w:val="nil"/>
              <w:left w:val="nil"/>
              <w:bottom w:val="single" w:sz="4" w:space="0" w:color="auto"/>
              <w:right w:val="single" w:sz="4" w:space="0" w:color="auto"/>
            </w:tcBorders>
            <w:shd w:val="clear" w:color="000000" w:fill="C5D9F1"/>
            <w:vAlign w:val="center"/>
            <w:hideMark/>
          </w:tcPr>
          <w:p w14:paraId="1BCC9823"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0</w:t>
            </w:r>
          </w:p>
        </w:tc>
        <w:tc>
          <w:tcPr>
            <w:tcW w:w="532" w:type="dxa"/>
            <w:tcBorders>
              <w:top w:val="nil"/>
              <w:left w:val="nil"/>
              <w:bottom w:val="single" w:sz="4" w:space="0" w:color="auto"/>
              <w:right w:val="single" w:sz="4" w:space="0" w:color="auto"/>
            </w:tcBorders>
            <w:shd w:val="clear" w:color="000000" w:fill="C5D9F1"/>
            <w:vAlign w:val="center"/>
            <w:hideMark/>
          </w:tcPr>
          <w:p w14:paraId="12F5470B"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31</w:t>
            </w:r>
          </w:p>
        </w:tc>
        <w:tc>
          <w:tcPr>
            <w:tcW w:w="531" w:type="dxa"/>
            <w:tcBorders>
              <w:top w:val="nil"/>
              <w:left w:val="nil"/>
              <w:bottom w:val="single" w:sz="4" w:space="0" w:color="auto"/>
              <w:right w:val="single" w:sz="4" w:space="0" w:color="auto"/>
            </w:tcBorders>
            <w:shd w:val="clear" w:color="000000" w:fill="C5D9F1"/>
            <w:vAlign w:val="center"/>
            <w:hideMark/>
          </w:tcPr>
          <w:p w14:paraId="66B319AE"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w:t>
            </w:r>
          </w:p>
        </w:tc>
        <w:tc>
          <w:tcPr>
            <w:tcW w:w="537" w:type="dxa"/>
            <w:tcBorders>
              <w:top w:val="nil"/>
              <w:left w:val="nil"/>
              <w:bottom w:val="single" w:sz="4" w:space="0" w:color="auto"/>
              <w:right w:val="single" w:sz="4" w:space="0" w:color="auto"/>
            </w:tcBorders>
            <w:shd w:val="clear" w:color="000000" w:fill="C5D9F1"/>
            <w:vAlign w:val="center"/>
            <w:hideMark/>
          </w:tcPr>
          <w:p w14:paraId="7FED1A4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29</w:t>
            </w:r>
          </w:p>
        </w:tc>
        <w:tc>
          <w:tcPr>
            <w:tcW w:w="531" w:type="dxa"/>
            <w:tcBorders>
              <w:top w:val="nil"/>
              <w:left w:val="nil"/>
              <w:bottom w:val="single" w:sz="4" w:space="0" w:color="auto"/>
              <w:right w:val="single" w:sz="4" w:space="0" w:color="auto"/>
            </w:tcBorders>
            <w:shd w:val="clear" w:color="000000" w:fill="C5D9F1"/>
            <w:vAlign w:val="center"/>
            <w:hideMark/>
          </w:tcPr>
          <w:p w14:paraId="4614F49F"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24</w:t>
            </w:r>
          </w:p>
        </w:tc>
        <w:tc>
          <w:tcPr>
            <w:tcW w:w="532" w:type="dxa"/>
            <w:tcBorders>
              <w:top w:val="nil"/>
              <w:left w:val="nil"/>
              <w:bottom w:val="single" w:sz="4" w:space="0" w:color="auto"/>
              <w:right w:val="single" w:sz="4" w:space="0" w:color="auto"/>
            </w:tcBorders>
            <w:shd w:val="clear" w:color="000000" w:fill="C5D9F1"/>
            <w:vAlign w:val="center"/>
            <w:hideMark/>
          </w:tcPr>
          <w:p w14:paraId="2CF95CD7"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w:t>
            </w:r>
          </w:p>
        </w:tc>
        <w:tc>
          <w:tcPr>
            <w:tcW w:w="531" w:type="dxa"/>
            <w:tcBorders>
              <w:top w:val="nil"/>
              <w:left w:val="nil"/>
              <w:bottom w:val="single" w:sz="4" w:space="0" w:color="auto"/>
              <w:right w:val="single" w:sz="4" w:space="0" w:color="auto"/>
            </w:tcBorders>
            <w:shd w:val="clear" w:color="000000" w:fill="C5D9F1"/>
            <w:vAlign w:val="center"/>
            <w:hideMark/>
          </w:tcPr>
          <w:p w14:paraId="756B7F37"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0</w:t>
            </w:r>
          </w:p>
        </w:tc>
        <w:tc>
          <w:tcPr>
            <w:tcW w:w="534" w:type="dxa"/>
            <w:tcBorders>
              <w:top w:val="nil"/>
              <w:left w:val="nil"/>
              <w:bottom w:val="single" w:sz="4" w:space="0" w:color="auto"/>
              <w:right w:val="single" w:sz="4" w:space="0" w:color="auto"/>
            </w:tcBorders>
            <w:shd w:val="clear" w:color="000000" w:fill="C5D9F1"/>
            <w:vAlign w:val="center"/>
            <w:hideMark/>
          </w:tcPr>
          <w:p w14:paraId="37FC5C63"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w:t>
            </w:r>
          </w:p>
        </w:tc>
      </w:tr>
      <w:tr w:rsidR="009F6297" w:rsidRPr="009F6297" w14:paraId="06AF1E54" w14:textId="77777777" w:rsidTr="00F50681">
        <w:trPr>
          <w:trHeight w:val="394"/>
        </w:trPr>
        <w:tc>
          <w:tcPr>
            <w:tcW w:w="531" w:type="dxa"/>
            <w:tcBorders>
              <w:top w:val="nil"/>
              <w:left w:val="single" w:sz="4" w:space="0" w:color="auto"/>
              <w:bottom w:val="single" w:sz="4" w:space="0" w:color="auto"/>
              <w:right w:val="single" w:sz="4" w:space="0" w:color="auto"/>
            </w:tcBorders>
            <w:shd w:val="clear" w:color="000000" w:fill="C5D9F1"/>
            <w:hideMark/>
          </w:tcPr>
          <w:p w14:paraId="02F73670" w14:textId="409928B0" w:rsidR="009F6297" w:rsidRPr="009F6297" w:rsidRDefault="009F6297" w:rsidP="009F6297">
            <w:pPr>
              <w:spacing w:after="0" w:line="240" w:lineRule="auto"/>
              <w:rPr>
                <w:rFonts w:eastAsia="Times New Roman" w:cs="Times New Roman"/>
                <w:b/>
                <w:bCs/>
                <w:color w:val="000000"/>
                <w:sz w:val="16"/>
                <w:szCs w:val="16"/>
                <w:lang w:eastAsia="en-GB"/>
              </w:rPr>
            </w:pPr>
            <w:r w:rsidRPr="009F6297">
              <w:rPr>
                <w:rFonts w:eastAsia="Times New Roman" w:cs="Times New Roman"/>
                <w:b/>
                <w:bCs/>
                <w:color w:val="000000"/>
                <w:sz w:val="16"/>
                <w:szCs w:val="16"/>
                <w:lang w:eastAsia="en-GB"/>
              </w:rPr>
              <w:t xml:space="preserve"># HHs </w:t>
            </w:r>
          </w:p>
        </w:tc>
        <w:tc>
          <w:tcPr>
            <w:tcW w:w="532" w:type="dxa"/>
            <w:tcBorders>
              <w:top w:val="nil"/>
              <w:left w:val="nil"/>
              <w:bottom w:val="single" w:sz="4" w:space="0" w:color="auto"/>
              <w:right w:val="single" w:sz="4" w:space="0" w:color="auto"/>
            </w:tcBorders>
            <w:shd w:val="clear" w:color="000000" w:fill="C5D9F1"/>
            <w:vAlign w:val="center"/>
            <w:hideMark/>
          </w:tcPr>
          <w:p w14:paraId="60F007BB"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73656EBE"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15566FC1"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3009F4FD"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09085864"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2033BCF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7BE3F709"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738908C8"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6B22CBE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30F44DE2"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275C942C"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25AD10E3"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7B6D9114"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3563AA72"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7" w:type="dxa"/>
            <w:tcBorders>
              <w:top w:val="nil"/>
              <w:left w:val="nil"/>
              <w:bottom w:val="single" w:sz="4" w:space="0" w:color="auto"/>
              <w:right w:val="single" w:sz="4" w:space="0" w:color="auto"/>
            </w:tcBorders>
            <w:shd w:val="clear" w:color="000000" w:fill="C5D9F1"/>
            <w:vAlign w:val="center"/>
            <w:hideMark/>
          </w:tcPr>
          <w:p w14:paraId="4B8EACC2"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3B86640C"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2" w:type="dxa"/>
            <w:tcBorders>
              <w:top w:val="nil"/>
              <w:left w:val="nil"/>
              <w:bottom w:val="single" w:sz="4" w:space="0" w:color="auto"/>
              <w:right w:val="single" w:sz="4" w:space="0" w:color="auto"/>
            </w:tcBorders>
            <w:shd w:val="clear" w:color="000000" w:fill="C5D9F1"/>
            <w:vAlign w:val="center"/>
            <w:hideMark/>
          </w:tcPr>
          <w:p w14:paraId="2DB8E478"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1" w:type="dxa"/>
            <w:tcBorders>
              <w:top w:val="nil"/>
              <w:left w:val="nil"/>
              <w:bottom w:val="single" w:sz="4" w:space="0" w:color="auto"/>
              <w:right w:val="single" w:sz="4" w:space="0" w:color="auto"/>
            </w:tcBorders>
            <w:shd w:val="clear" w:color="000000" w:fill="C5D9F1"/>
            <w:vAlign w:val="center"/>
            <w:hideMark/>
          </w:tcPr>
          <w:p w14:paraId="2921ADB5"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c>
          <w:tcPr>
            <w:tcW w:w="534" w:type="dxa"/>
            <w:tcBorders>
              <w:top w:val="nil"/>
              <w:left w:val="nil"/>
              <w:bottom w:val="single" w:sz="4" w:space="0" w:color="auto"/>
              <w:right w:val="single" w:sz="4" w:space="0" w:color="auto"/>
            </w:tcBorders>
            <w:shd w:val="clear" w:color="000000" w:fill="C5D9F1"/>
            <w:vAlign w:val="center"/>
            <w:hideMark/>
          </w:tcPr>
          <w:p w14:paraId="0C11B1A1"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388</w:t>
            </w:r>
          </w:p>
        </w:tc>
      </w:tr>
      <w:tr w:rsidR="009F6297" w:rsidRPr="009F6297" w14:paraId="2297E5BE" w14:textId="77777777" w:rsidTr="00F50681">
        <w:trPr>
          <w:trHeight w:val="300"/>
        </w:trPr>
        <w:tc>
          <w:tcPr>
            <w:tcW w:w="531" w:type="dxa"/>
            <w:tcBorders>
              <w:top w:val="nil"/>
              <w:left w:val="single" w:sz="4" w:space="0" w:color="auto"/>
              <w:bottom w:val="single" w:sz="4" w:space="0" w:color="auto"/>
              <w:right w:val="single" w:sz="4" w:space="0" w:color="auto"/>
            </w:tcBorders>
            <w:shd w:val="clear" w:color="000000" w:fill="C5D9F1"/>
            <w:vAlign w:val="center"/>
            <w:hideMark/>
          </w:tcPr>
          <w:p w14:paraId="072B3F5B" w14:textId="77777777" w:rsidR="009F6297" w:rsidRPr="009F6297" w:rsidRDefault="009F6297" w:rsidP="009F6297">
            <w:pPr>
              <w:spacing w:after="0" w:line="240" w:lineRule="auto"/>
              <w:jc w:val="center"/>
              <w:rPr>
                <w:rFonts w:eastAsia="Times New Roman" w:cs="Times New Roman"/>
                <w:b/>
                <w:bCs/>
                <w:color w:val="000000"/>
                <w:sz w:val="16"/>
                <w:szCs w:val="16"/>
                <w:lang w:eastAsia="en-GB"/>
              </w:rPr>
            </w:pPr>
            <w:r w:rsidRPr="009F6297">
              <w:rPr>
                <w:rFonts w:eastAsia="Times New Roman" w:cs="Times New Roman"/>
                <w:b/>
                <w:bCs/>
                <w:color w:val="000000"/>
                <w:sz w:val="16"/>
                <w:szCs w:val="16"/>
                <w:lang w:eastAsia="en-GB"/>
              </w:rPr>
              <w:t>Average</w:t>
            </w:r>
          </w:p>
        </w:tc>
        <w:tc>
          <w:tcPr>
            <w:tcW w:w="532" w:type="dxa"/>
            <w:tcBorders>
              <w:top w:val="nil"/>
              <w:left w:val="nil"/>
              <w:bottom w:val="single" w:sz="4" w:space="0" w:color="auto"/>
              <w:right w:val="single" w:sz="4" w:space="0" w:color="auto"/>
            </w:tcBorders>
            <w:shd w:val="clear" w:color="000000" w:fill="C5D9F1"/>
            <w:vAlign w:val="center"/>
            <w:hideMark/>
          </w:tcPr>
          <w:p w14:paraId="212A3A7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3259.489691</w:t>
            </w:r>
          </w:p>
        </w:tc>
        <w:tc>
          <w:tcPr>
            <w:tcW w:w="531" w:type="dxa"/>
            <w:tcBorders>
              <w:top w:val="nil"/>
              <w:left w:val="nil"/>
              <w:bottom w:val="single" w:sz="4" w:space="0" w:color="auto"/>
              <w:right w:val="single" w:sz="4" w:space="0" w:color="auto"/>
            </w:tcBorders>
            <w:shd w:val="clear" w:color="000000" w:fill="C5D9F1"/>
            <w:vAlign w:val="center"/>
            <w:hideMark/>
          </w:tcPr>
          <w:p w14:paraId="6C108CE3"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80%</w:t>
            </w:r>
          </w:p>
        </w:tc>
        <w:tc>
          <w:tcPr>
            <w:tcW w:w="532" w:type="dxa"/>
            <w:tcBorders>
              <w:top w:val="nil"/>
              <w:left w:val="nil"/>
              <w:bottom w:val="single" w:sz="4" w:space="0" w:color="auto"/>
              <w:right w:val="single" w:sz="4" w:space="0" w:color="auto"/>
            </w:tcBorders>
            <w:shd w:val="clear" w:color="000000" w:fill="C5D9F1"/>
            <w:vAlign w:val="center"/>
            <w:hideMark/>
          </w:tcPr>
          <w:p w14:paraId="51F9D521"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8%</w:t>
            </w:r>
          </w:p>
        </w:tc>
        <w:tc>
          <w:tcPr>
            <w:tcW w:w="531" w:type="dxa"/>
            <w:tcBorders>
              <w:top w:val="nil"/>
              <w:left w:val="nil"/>
              <w:bottom w:val="single" w:sz="4" w:space="0" w:color="auto"/>
              <w:right w:val="single" w:sz="4" w:space="0" w:color="auto"/>
            </w:tcBorders>
            <w:shd w:val="clear" w:color="000000" w:fill="C5D9F1"/>
            <w:vAlign w:val="center"/>
            <w:hideMark/>
          </w:tcPr>
          <w:p w14:paraId="787225C8"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80%</w:t>
            </w:r>
          </w:p>
        </w:tc>
        <w:tc>
          <w:tcPr>
            <w:tcW w:w="532" w:type="dxa"/>
            <w:tcBorders>
              <w:top w:val="nil"/>
              <w:left w:val="nil"/>
              <w:bottom w:val="single" w:sz="4" w:space="0" w:color="auto"/>
              <w:right w:val="single" w:sz="4" w:space="0" w:color="auto"/>
            </w:tcBorders>
            <w:shd w:val="clear" w:color="000000" w:fill="C5D9F1"/>
            <w:vAlign w:val="center"/>
            <w:hideMark/>
          </w:tcPr>
          <w:p w14:paraId="4E205ED8"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12%</w:t>
            </w:r>
          </w:p>
        </w:tc>
        <w:tc>
          <w:tcPr>
            <w:tcW w:w="531" w:type="dxa"/>
            <w:tcBorders>
              <w:top w:val="nil"/>
              <w:left w:val="nil"/>
              <w:bottom w:val="single" w:sz="4" w:space="0" w:color="auto"/>
              <w:right w:val="single" w:sz="4" w:space="0" w:color="auto"/>
            </w:tcBorders>
            <w:shd w:val="clear" w:color="000000" w:fill="C5D9F1"/>
            <w:vAlign w:val="center"/>
            <w:hideMark/>
          </w:tcPr>
          <w:p w14:paraId="4AE3619B"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w:t>
            </w:r>
          </w:p>
        </w:tc>
        <w:tc>
          <w:tcPr>
            <w:tcW w:w="532" w:type="dxa"/>
            <w:tcBorders>
              <w:top w:val="nil"/>
              <w:left w:val="nil"/>
              <w:bottom w:val="single" w:sz="4" w:space="0" w:color="auto"/>
              <w:right w:val="single" w:sz="4" w:space="0" w:color="auto"/>
            </w:tcBorders>
            <w:shd w:val="clear" w:color="000000" w:fill="C5D9F1"/>
            <w:vAlign w:val="center"/>
            <w:hideMark/>
          </w:tcPr>
          <w:p w14:paraId="102448AF"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6%</w:t>
            </w:r>
          </w:p>
        </w:tc>
        <w:tc>
          <w:tcPr>
            <w:tcW w:w="531" w:type="dxa"/>
            <w:tcBorders>
              <w:top w:val="nil"/>
              <w:left w:val="nil"/>
              <w:bottom w:val="single" w:sz="4" w:space="0" w:color="auto"/>
              <w:right w:val="single" w:sz="4" w:space="0" w:color="auto"/>
            </w:tcBorders>
            <w:shd w:val="clear" w:color="000000" w:fill="C5D9F1"/>
            <w:vAlign w:val="center"/>
            <w:hideMark/>
          </w:tcPr>
          <w:p w14:paraId="5B051F17"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16%</w:t>
            </w:r>
          </w:p>
        </w:tc>
        <w:tc>
          <w:tcPr>
            <w:tcW w:w="532" w:type="dxa"/>
            <w:tcBorders>
              <w:top w:val="nil"/>
              <w:left w:val="nil"/>
              <w:bottom w:val="single" w:sz="4" w:space="0" w:color="auto"/>
              <w:right w:val="single" w:sz="4" w:space="0" w:color="auto"/>
            </w:tcBorders>
            <w:shd w:val="clear" w:color="000000" w:fill="C5D9F1"/>
            <w:vAlign w:val="center"/>
            <w:hideMark/>
          </w:tcPr>
          <w:p w14:paraId="6E86941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46%</w:t>
            </w:r>
          </w:p>
        </w:tc>
        <w:tc>
          <w:tcPr>
            <w:tcW w:w="531" w:type="dxa"/>
            <w:tcBorders>
              <w:top w:val="nil"/>
              <w:left w:val="nil"/>
              <w:bottom w:val="single" w:sz="4" w:space="0" w:color="auto"/>
              <w:right w:val="single" w:sz="4" w:space="0" w:color="auto"/>
            </w:tcBorders>
            <w:shd w:val="clear" w:color="000000" w:fill="C5D9F1"/>
            <w:vAlign w:val="center"/>
            <w:hideMark/>
          </w:tcPr>
          <w:p w14:paraId="3BEB1A6E"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26%</w:t>
            </w:r>
          </w:p>
        </w:tc>
        <w:tc>
          <w:tcPr>
            <w:tcW w:w="532" w:type="dxa"/>
            <w:tcBorders>
              <w:top w:val="nil"/>
              <w:left w:val="nil"/>
              <w:bottom w:val="single" w:sz="4" w:space="0" w:color="auto"/>
              <w:right w:val="single" w:sz="4" w:space="0" w:color="auto"/>
            </w:tcBorders>
            <w:shd w:val="clear" w:color="000000" w:fill="C5D9F1"/>
            <w:vAlign w:val="center"/>
            <w:hideMark/>
          </w:tcPr>
          <w:p w14:paraId="4561C81A"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w:t>
            </w:r>
          </w:p>
        </w:tc>
        <w:tc>
          <w:tcPr>
            <w:tcW w:w="531" w:type="dxa"/>
            <w:tcBorders>
              <w:top w:val="nil"/>
              <w:left w:val="nil"/>
              <w:bottom w:val="single" w:sz="4" w:space="0" w:color="auto"/>
              <w:right w:val="single" w:sz="4" w:space="0" w:color="auto"/>
            </w:tcBorders>
            <w:shd w:val="clear" w:color="000000" w:fill="C5D9F1"/>
            <w:vAlign w:val="center"/>
            <w:hideMark/>
          </w:tcPr>
          <w:p w14:paraId="534654A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0%</w:t>
            </w:r>
          </w:p>
        </w:tc>
        <w:tc>
          <w:tcPr>
            <w:tcW w:w="532" w:type="dxa"/>
            <w:tcBorders>
              <w:top w:val="nil"/>
              <w:left w:val="nil"/>
              <w:bottom w:val="single" w:sz="4" w:space="0" w:color="auto"/>
              <w:right w:val="single" w:sz="4" w:space="0" w:color="auto"/>
            </w:tcBorders>
            <w:shd w:val="clear" w:color="000000" w:fill="C5D9F1"/>
            <w:vAlign w:val="center"/>
            <w:hideMark/>
          </w:tcPr>
          <w:p w14:paraId="4C296D65"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8%</w:t>
            </w:r>
          </w:p>
        </w:tc>
        <w:tc>
          <w:tcPr>
            <w:tcW w:w="531" w:type="dxa"/>
            <w:tcBorders>
              <w:top w:val="nil"/>
              <w:left w:val="nil"/>
              <w:bottom w:val="single" w:sz="4" w:space="0" w:color="auto"/>
              <w:right w:val="single" w:sz="4" w:space="0" w:color="auto"/>
            </w:tcBorders>
            <w:shd w:val="clear" w:color="000000" w:fill="C5D9F1"/>
            <w:vAlign w:val="center"/>
            <w:hideMark/>
          </w:tcPr>
          <w:p w14:paraId="6C568B6A"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w:t>
            </w:r>
          </w:p>
        </w:tc>
        <w:tc>
          <w:tcPr>
            <w:tcW w:w="537" w:type="dxa"/>
            <w:tcBorders>
              <w:top w:val="nil"/>
              <w:left w:val="nil"/>
              <w:bottom w:val="single" w:sz="4" w:space="0" w:color="auto"/>
              <w:right w:val="single" w:sz="4" w:space="0" w:color="auto"/>
            </w:tcBorders>
            <w:shd w:val="clear" w:color="000000" w:fill="C5D9F1"/>
            <w:vAlign w:val="center"/>
            <w:hideMark/>
          </w:tcPr>
          <w:p w14:paraId="4F2F4589"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7%</w:t>
            </w:r>
          </w:p>
        </w:tc>
        <w:tc>
          <w:tcPr>
            <w:tcW w:w="531" w:type="dxa"/>
            <w:tcBorders>
              <w:top w:val="nil"/>
              <w:left w:val="nil"/>
              <w:bottom w:val="single" w:sz="4" w:space="0" w:color="auto"/>
              <w:right w:val="single" w:sz="4" w:space="0" w:color="auto"/>
            </w:tcBorders>
            <w:shd w:val="clear" w:color="000000" w:fill="C5D9F1"/>
            <w:vAlign w:val="center"/>
            <w:hideMark/>
          </w:tcPr>
          <w:p w14:paraId="638B857D"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6%</w:t>
            </w:r>
          </w:p>
        </w:tc>
        <w:tc>
          <w:tcPr>
            <w:tcW w:w="532" w:type="dxa"/>
            <w:tcBorders>
              <w:top w:val="nil"/>
              <w:left w:val="nil"/>
              <w:bottom w:val="single" w:sz="4" w:space="0" w:color="auto"/>
              <w:right w:val="single" w:sz="4" w:space="0" w:color="auto"/>
            </w:tcBorders>
            <w:shd w:val="clear" w:color="000000" w:fill="C5D9F1"/>
            <w:vAlign w:val="center"/>
            <w:hideMark/>
          </w:tcPr>
          <w:p w14:paraId="7A8CFBC0"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1%</w:t>
            </w:r>
          </w:p>
        </w:tc>
        <w:tc>
          <w:tcPr>
            <w:tcW w:w="531" w:type="dxa"/>
            <w:tcBorders>
              <w:top w:val="nil"/>
              <w:left w:val="nil"/>
              <w:bottom w:val="single" w:sz="4" w:space="0" w:color="auto"/>
              <w:right w:val="single" w:sz="4" w:space="0" w:color="auto"/>
            </w:tcBorders>
            <w:shd w:val="clear" w:color="000000" w:fill="C5D9F1"/>
            <w:vAlign w:val="center"/>
            <w:hideMark/>
          </w:tcPr>
          <w:p w14:paraId="0DA2F1CF"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0%</w:t>
            </w:r>
          </w:p>
        </w:tc>
        <w:tc>
          <w:tcPr>
            <w:tcW w:w="534" w:type="dxa"/>
            <w:tcBorders>
              <w:top w:val="nil"/>
              <w:left w:val="nil"/>
              <w:bottom w:val="single" w:sz="4" w:space="0" w:color="auto"/>
              <w:right w:val="single" w:sz="4" w:space="0" w:color="auto"/>
            </w:tcBorders>
            <w:shd w:val="clear" w:color="000000" w:fill="C5D9F1"/>
            <w:vAlign w:val="center"/>
            <w:hideMark/>
          </w:tcPr>
          <w:p w14:paraId="3F234BD2" w14:textId="77777777" w:rsidR="009F6297" w:rsidRPr="009F6297" w:rsidRDefault="009F6297" w:rsidP="009F6297">
            <w:pPr>
              <w:spacing w:after="0" w:line="240" w:lineRule="auto"/>
              <w:jc w:val="center"/>
              <w:rPr>
                <w:rFonts w:eastAsia="Times New Roman" w:cs="Times New Roman"/>
                <w:color w:val="000000"/>
                <w:sz w:val="16"/>
                <w:szCs w:val="16"/>
                <w:lang w:eastAsia="en-GB"/>
              </w:rPr>
            </w:pPr>
            <w:r w:rsidRPr="009F6297">
              <w:rPr>
                <w:rFonts w:eastAsia="Times New Roman" w:cs="Times New Roman"/>
                <w:color w:val="000000"/>
                <w:sz w:val="16"/>
                <w:szCs w:val="16"/>
                <w:lang w:eastAsia="en-GB"/>
              </w:rPr>
              <w:t>0%</w:t>
            </w:r>
          </w:p>
        </w:tc>
      </w:tr>
    </w:tbl>
    <w:p w14:paraId="3DE0322F" w14:textId="5CF21821" w:rsidR="00943109" w:rsidRDefault="00943109" w:rsidP="00DA1472">
      <w:pPr>
        <w:spacing w:after="0"/>
      </w:pPr>
    </w:p>
    <w:p w14:paraId="4E9488C6" w14:textId="28843DE3" w:rsidR="00943109" w:rsidRPr="00943109" w:rsidRDefault="00943109" w:rsidP="007D527B">
      <w:pPr>
        <w:spacing w:after="0" w:line="240" w:lineRule="auto"/>
        <w:rPr>
          <w:b/>
          <w:bCs/>
        </w:rPr>
      </w:pPr>
      <w:r w:rsidRPr="00943109">
        <w:rPr>
          <w:b/>
          <w:bCs/>
        </w:rPr>
        <w:t>Diagram 3.4.1.</w:t>
      </w:r>
    </w:p>
    <w:p w14:paraId="7C408997" w14:textId="409E1128" w:rsidR="000E2F36" w:rsidRDefault="002B34D5" w:rsidP="00DA1472">
      <w:pPr>
        <w:spacing w:after="0"/>
      </w:pPr>
      <w:r>
        <w:rPr>
          <w:noProof/>
        </w:rPr>
        <w:drawing>
          <wp:inline distT="0" distB="0" distL="0" distR="0" wp14:anchorId="0B04F052" wp14:editId="170FB4C6">
            <wp:extent cx="6496050" cy="3714750"/>
            <wp:effectExtent l="0" t="0" r="0" b="0"/>
            <wp:docPr id="8" name="Chart 8">
              <a:extLst xmlns:a="http://schemas.openxmlformats.org/drawingml/2006/main">
                <a:ext uri="{FF2B5EF4-FFF2-40B4-BE49-F238E27FC236}">
                  <a16:creationId xmlns:a16="http://schemas.microsoft.com/office/drawing/2014/main" id="{51C3B3FA-E5AF-4E41-87B3-C379F37A818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A79355B" w14:textId="6700A458" w:rsidR="002B34D5" w:rsidRDefault="002B34D5" w:rsidP="00DA1472">
      <w:pPr>
        <w:spacing w:after="0"/>
      </w:pPr>
    </w:p>
    <w:p w14:paraId="5577CBF3" w14:textId="54BB445D" w:rsidR="002B34D5" w:rsidRDefault="002B34D5" w:rsidP="00DA1472">
      <w:pPr>
        <w:spacing w:after="0"/>
      </w:pPr>
    </w:p>
    <w:p w14:paraId="1FA63590" w14:textId="77777777" w:rsidR="00C94BAB" w:rsidRPr="00845C3D" w:rsidRDefault="00E81C93" w:rsidP="00845C3D">
      <w:pPr>
        <w:pStyle w:val="Heading2"/>
        <w:shd w:val="clear" w:color="auto" w:fill="4F81BD"/>
        <w:spacing w:line="276" w:lineRule="auto"/>
        <w:ind w:left="-142"/>
        <w:rPr>
          <w:rFonts w:asciiTheme="minorHAnsi" w:hAnsiTheme="minorHAnsi"/>
          <w:sz w:val="24"/>
          <w:szCs w:val="24"/>
        </w:rPr>
      </w:pPr>
      <w:r w:rsidRPr="00845C3D">
        <w:rPr>
          <w:rFonts w:asciiTheme="minorHAnsi" w:hAnsiTheme="minorHAnsi"/>
          <w:sz w:val="24"/>
          <w:szCs w:val="24"/>
        </w:rPr>
        <w:t>3</w:t>
      </w:r>
      <w:r w:rsidR="00C94BAB" w:rsidRPr="00845C3D">
        <w:rPr>
          <w:rFonts w:asciiTheme="minorHAnsi" w:hAnsiTheme="minorHAnsi"/>
          <w:sz w:val="24"/>
          <w:szCs w:val="24"/>
        </w:rPr>
        <w:t xml:space="preserve">.5. </w:t>
      </w:r>
      <w:r w:rsidR="00845C3D" w:rsidRPr="00845C3D">
        <w:rPr>
          <w:rFonts w:asciiTheme="minorHAnsi" w:hAnsiTheme="minorHAnsi"/>
          <w:sz w:val="24"/>
          <w:szCs w:val="24"/>
        </w:rPr>
        <w:t xml:space="preserve">Outcomes: What changes is the cash assistance contributing to in </w:t>
      </w:r>
      <w:r w:rsidR="00E461F8">
        <w:rPr>
          <w:rFonts w:asciiTheme="minorHAnsi" w:hAnsiTheme="minorHAnsi"/>
          <w:sz w:val="24"/>
          <w:szCs w:val="24"/>
        </w:rPr>
        <w:t>persons of concern</w:t>
      </w:r>
      <w:r w:rsidR="00845C3D" w:rsidRPr="00845C3D">
        <w:rPr>
          <w:rFonts w:asciiTheme="minorHAnsi" w:hAnsiTheme="minorHAnsi"/>
          <w:sz w:val="24"/>
          <w:szCs w:val="24"/>
        </w:rPr>
        <w:t xml:space="preserve"> households? </w:t>
      </w:r>
    </w:p>
    <w:p w14:paraId="321A6471" w14:textId="77777777" w:rsidR="001429BE" w:rsidRDefault="001429BE" w:rsidP="001429BE">
      <w:pPr>
        <w:spacing w:after="0"/>
        <w:rPr>
          <w:i/>
          <w:sz w:val="20"/>
          <w:szCs w:val="20"/>
          <w:u w:val="single"/>
        </w:rPr>
      </w:pPr>
    </w:p>
    <w:p w14:paraId="248EF8EF" w14:textId="415FD16B" w:rsidR="00F2527B" w:rsidRDefault="007D527B" w:rsidP="007D527B">
      <w:pPr>
        <w:spacing w:after="0"/>
        <w:jc w:val="both"/>
        <w:rPr>
          <w:iCs/>
          <w:sz w:val="20"/>
          <w:szCs w:val="20"/>
        </w:rPr>
      </w:pPr>
      <w:r>
        <w:rPr>
          <w:iCs/>
          <w:sz w:val="20"/>
          <w:szCs w:val="20"/>
        </w:rPr>
        <w:t>Due to an unintentional omission</w:t>
      </w:r>
      <w:r w:rsidR="001429BE">
        <w:rPr>
          <w:iCs/>
          <w:sz w:val="20"/>
          <w:szCs w:val="20"/>
        </w:rPr>
        <w:t xml:space="preserve">, the enumerators were unable to collect the required data on all possible coping strategies </w:t>
      </w:r>
      <w:r w:rsidR="00965F52">
        <w:rPr>
          <w:iCs/>
          <w:sz w:val="20"/>
          <w:szCs w:val="20"/>
        </w:rPr>
        <w:t>recipients</w:t>
      </w:r>
      <w:r w:rsidR="001429BE">
        <w:rPr>
          <w:iCs/>
          <w:sz w:val="20"/>
          <w:szCs w:val="20"/>
        </w:rPr>
        <w:t xml:space="preserve"> revert to and data on only four coping strategies is available. This will be corrected in the consecutive PDMs. </w:t>
      </w:r>
      <w:r w:rsidR="00965F52">
        <w:rPr>
          <w:iCs/>
          <w:sz w:val="20"/>
          <w:szCs w:val="20"/>
        </w:rPr>
        <w:t>Recipients</w:t>
      </w:r>
      <w:r w:rsidR="001429BE">
        <w:rPr>
          <w:iCs/>
          <w:sz w:val="20"/>
          <w:szCs w:val="20"/>
        </w:rPr>
        <w:t xml:space="preserve"> report having to stop children from attending school as the main coping strategy (reported by 28% of the </w:t>
      </w:r>
      <w:r w:rsidR="00965F52">
        <w:rPr>
          <w:iCs/>
          <w:sz w:val="20"/>
          <w:szCs w:val="20"/>
        </w:rPr>
        <w:t>recipients</w:t>
      </w:r>
      <w:r w:rsidR="001429BE">
        <w:rPr>
          <w:iCs/>
          <w:sz w:val="20"/>
          <w:szCs w:val="20"/>
        </w:rPr>
        <w:t xml:space="preserve">). This is consistent with </w:t>
      </w:r>
      <w:r w:rsidR="004D07EF">
        <w:rPr>
          <w:iCs/>
          <w:sz w:val="20"/>
          <w:szCs w:val="20"/>
        </w:rPr>
        <w:t xml:space="preserve">NET </w:t>
      </w:r>
      <w:r w:rsidR="001429BE">
        <w:rPr>
          <w:iCs/>
          <w:sz w:val="20"/>
          <w:szCs w:val="20"/>
        </w:rPr>
        <w:t xml:space="preserve">school </w:t>
      </w:r>
      <w:r w:rsidR="004D07EF">
        <w:rPr>
          <w:iCs/>
          <w:sz w:val="20"/>
          <w:szCs w:val="20"/>
        </w:rPr>
        <w:t>enrolment</w:t>
      </w:r>
      <w:r w:rsidR="001429BE">
        <w:rPr>
          <w:iCs/>
          <w:sz w:val="20"/>
          <w:szCs w:val="20"/>
        </w:rPr>
        <w:t xml:space="preserve"> rates of </w:t>
      </w:r>
      <w:r>
        <w:rPr>
          <w:iCs/>
          <w:sz w:val="20"/>
          <w:szCs w:val="20"/>
        </w:rPr>
        <w:t>75</w:t>
      </w:r>
      <w:r w:rsidR="001429BE">
        <w:rPr>
          <w:iCs/>
          <w:sz w:val="20"/>
          <w:szCs w:val="20"/>
        </w:rPr>
        <w:t xml:space="preserve">% for primary and </w:t>
      </w:r>
      <w:r w:rsidR="004D07EF">
        <w:rPr>
          <w:iCs/>
          <w:sz w:val="20"/>
          <w:szCs w:val="20"/>
        </w:rPr>
        <w:t>6</w:t>
      </w:r>
      <w:r w:rsidR="001429BE">
        <w:rPr>
          <w:iCs/>
          <w:sz w:val="20"/>
          <w:szCs w:val="20"/>
        </w:rPr>
        <w:t xml:space="preserve">% for secondary </w:t>
      </w:r>
      <w:r w:rsidR="004D07EF">
        <w:rPr>
          <w:iCs/>
          <w:sz w:val="20"/>
          <w:szCs w:val="20"/>
        </w:rPr>
        <w:t xml:space="preserve">education </w:t>
      </w:r>
      <w:r w:rsidR="001429BE">
        <w:rPr>
          <w:iCs/>
          <w:sz w:val="20"/>
          <w:szCs w:val="20"/>
        </w:rPr>
        <w:t xml:space="preserve">in Kakuma, and there exist some underlying </w:t>
      </w:r>
      <w:r w:rsidR="00F2527B">
        <w:rPr>
          <w:iCs/>
          <w:sz w:val="20"/>
          <w:szCs w:val="20"/>
        </w:rPr>
        <w:t>conditions and contributing factors</w:t>
      </w:r>
      <w:r w:rsidR="001429BE">
        <w:rPr>
          <w:iCs/>
          <w:sz w:val="20"/>
          <w:szCs w:val="20"/>
        </w:rPr>
        <w:t xml:space="preserve"> other than</w:t>
      </w:r>
      <w:r w:rsidR="004D07EF">
        <w:rPr>
          <w:iCs/>
          <w:sz w:val="20"/>
          <w:szCs w:val="20"/>
        </w:rPr>
        <w:t xml:space="preserve"> the</w:t>
      </w:r>
      <w:r w:rsidR="001429BE">
        <w:rPr>
          <w:iCs/>
          <w:sz w:val="20"/>
          <w:szCs w:val="20"/>
        </w:rPr>
        <w:t xml:space="preserve"> economic vulnerability (quality of education, teacher to student ratio, etc.). UNHCR Kakuma and its implementing and operational partners are working </w:t>
      </w:r>
      <w:r w:rsidR="00884269">
        <w:rPr>
          <w:iCs/>
          <w:sz w:val="20"/>
          <w:szCs w:val="20"/>
        </w:rPr>
        <w:t>relentlessly</w:t>
      </w:r>
      <w:r w:rsidR="001429BE">
        <w:rPr>
          <w:iCs/>
          <w:sz w:val="20"/>
          <w:szCs w:val="20"/>
        </w:rPr>
        <w:t xml:space="preserve"> to address these. </w:t>
      </w:r>
    </w:p>
    <w:p w14:paraId="7B7A872E" w14:textId="77777777" w:rsidR="00F2527B" w:rsidRDefault="00F2527B" w:rsidP="007D527B">
      <w:pPr>
        <w:spacing w:after="0"/>
        <w:jc w:val="both"/>
        <w:rPr>
          <w:iCs/>
          <w:sz w:val="20"/>
          <w:szCs w:val="20"/>
        </w:rPr>
      </w:pPr>
    </w:p>
    <w:p w14:paraId="3C533585" w14:textId="40CB32FE" w:rsidR="002D288A" w:rsidRDefault="002D288A" w:rsidP="004D07EF">
      <w:pPr>
        <w:spacing w:after="0"/>
        <w:jc w:val="both"/>
        <w:rPr>
          <w:iCs/>
          <w:sz w:val="20"/>
          <w:szCs w:val="20"/>
        </w:rPr>
      </w:pPr>
      <w:r>
        <w:rPr>
          <w:iCs/>
          <w:sz w:val="20"/>
          <w:szCs w:val="20"/>
        </w:rPr>
        <w:lastRenderedPageBreak/>
        <w:t xml:space="preserve">The main needs that remain unmet reported by the respondents are food (51%), hygiene (36%), energy (35%), household items (24%) and health costs (22%). Whether the hygiene needs are unmet because </w:t>
      </w:r>
      <w:r w:rsidR="00965F52">
        <w:rPr>
          <w:iCs/>
          <w:sz w:val="20"/>
          <w:szCs w:val="20"/>
        </w:rPr>
        <w:t>recipients</w:t>
      </w:r>
      <w:r>
        <w:rPr>
          <w:iCs/>
          <w:sz w:val="20"/>
          <w:szCs w:val="20"/>
        </w:rPr>
        <w:t xml:space="preserve"> chose to spend their cash assistance on other competing needs, or because the value of cash transfer is insufficient as a result of inflation, or both, needs to be further explored.</w:t>
      </w:r>
    </w:p>
    <w:p w14:paraId="28FEC244" w14:textId="77777777" w:rsidR="002D288A" w:rsidRDefault="002D288A" w:rsidP="004D07EF">
      <w:pPr>
        <w:spacing w:after="0"/>
        <w:jc w:val="both"/>
        <w:rPr>
          <w:iCs/>
          <w:sz w:val="20"/>
          <w:szCs w:val="20"/>
        </w:rPr>
      </w:pPr>
    </w:p>
    <w:p w14:paraId="63BCA291" w14:textId="55F6FF48" w:rsidR="00DF13D1" w:rsidRDefault="00F2527B" w:rsidP="004D07EF">
      <w:pPr>
        <w:spacing w:after="0"/>
        <w:jc w:val="both"/>
      </w:pPr>
      <w:r>
        <w:rPr>
          <w:iCs/>
          <w:sz w:val="20"/>
          <w:szCs w:val="20"/>
        </w:rPr>
        <w:t xml:space="preserve">The value of cash transfer needs to be adjusted upwards for the </w:t>
      </w:r>
      <w:r w:rsidR="00965F52">
        <w:rPr>
          <w:iCs/>
          <w:sz w:val="20"/>
          <w:szCs w:val="20"/>
        </w:rPr>
        <w:t>recipients</w:t>
      </w:r>
      <w:r>
        <w:rPr>
          <w:iCs/>
          <w:sz w:val="20"/>
          <w:szCs w:val="20"/>
        </w:rPr>
        <w:t xml:space="preserve"> to be able to meet their needs but the funding </w:t>
      </w:r>
      <w:r w:rsidR="00E80ECE">
        <w:rPr>
          <w:iCs/>
          <w:sz w:val="20"/>
          <w:szCs w:val="20"/>
        </w:rPr>
        <w:t xml:space="preserve">situation has not been favourable and the </w:t>
      </w:r>
      <w:r w:rsidR="004D07EF">
        <w:rPr>
          <w:iCs/>
          <w:sz w:val="20"/>
          <w:szCs w:val="20"/>
        </w:rPr>
        <w:t>O</w:t>
      </w:r>
      <w:r w:rsidR="00E80ECE">
        <w:rPr>
          <w:iCs/>
          <w:sz w:val="20"/>
          <w:szCs w:val="20"/>
        </w:rPr>
        <w:t xml:space="preserve">peration’s resources are </w:t>
      </w:r>
      <w:r w:rsidR="000B7B11">
        <w:rPr>
          <w:iCs/>
          <w:sz w:val="20"/>
          <w:szCs w:val="20"/>
        </w:rPr>
        <w:t>stretched</w:t>
      </w:r>
      <w:r w:rsidR="00E80ECE">
        <w:rPr>
          <w:iCs/>
          <w:sz w:val="20"/>
          <w:szCs w:val="20"/>
        </w:rPr>
        <w:t xml:space="preserve">. </w:t>
      </w:r>
      <w:r w:rsidR="00231EB6">
        <w:rPr>
          <w:iCs/>
          <w:sz w:val="20"/>
          <w:szCs w:val="20"/>
        </w:rPr>
        <w:t xml:space="preserve">It is widely acknowledged that cash interventions are unlikely to be effective when transfer values are insufficient, and the </w:t>
      </w:r>
      <w:r w:rsidR="004D07EF">
        <w:rPr>
          <w:iCs/>
          <w:sz w:val="20"/>
          <w:szCs w:val="20"/>
        </w:rPr>
        <w:t>O</w:t>
      </w:r>
      <w:r w:rsidR="00231EB6">
        <w:rPr>
          <w:iCs/>
          <w:sz w:val="20"/>
          <w:szCs w:val="20"/>
        </w:rPr>
        <w:t xml:space="preserve">peration continues its fundraising efforts to enable the </w:t>
      </w:r>
      <w:r w:rsidR="00965F52">
        <w:rPr>
          <w:iCs/>
          <w:sz w:val="20"/>
          <w:szCs w:val="20"/>
        </w:rPr>
        <w:t>recipients</w:t>
      </w:r>
      <w:r w:rsidR="00231EB6">
        <w:rPr>
          <w:iCs/>
          <w:sz w:val="20"/>
          <w:szCs w:val="20"/>
        </w:rPr>
        <w:t xml:space="preserve"> close the gap in their basic needs through cash assistance.  </w:t>
      </w:r>
      <w:r w:rsidR="009273B1">
        <w:rPr>
          <w:iCs/>
          <w:sz w:val="20"/>
          <w:szCs w:val="20"/>
        </w:rPr>
        <w:t xml:space="preserve">The operation anticipates to replace </w:t>
      </w:r>
      <w:r w:rsidR="004D07EF">
        <w:rPr>
          <w:iCs/>
          <w:sz w:val="20"/>
          <w:szCs w:val="20"/>
        </w:rPr>
        <w:t>the</w:t>
      </w:r>
      <w:r w:rsidR="009273B1">
        <w:rPr>
          <w:iCs/>
          <w:sz w:val="20"/>
          <w:szCs w:val="20"/>
        </w:rPr>
        <w:t xml:space="preserve"> sectorial assistance and services provided in-kind with cash, wherever possible (energy sector, potentially health, etc..) to increase purchasing power of refugees and stimulate local economy.  </w:t>
      </w:r>
      <w:r w:rsidR="00DA1472" w:rsidRPr="001429BE">
        <w:rPr>
          <w:sz w:val="20"/>
          <w:szCs w:val="20"/>
        </w:rPr>
        <w:br/>
      </w:r>
    </w:p>
    <w:tbl>
      <w:tblPr>
        <w:tblStyle w:val="TableGrid"/>
        <w:tblW w:w="4228" w:type="pct"/>
        <w:tblLook w:val="04A0" w:firstRow="1" w:lastRow="0" w:firstColumn="1" w:lastColumn="0" w:noHBand="0" w:noVBand="1"/>
      </w:tblPr>
      <w:tblGrid>
        <w:gridCol w:w="7136"/>
        <w:gridCol w:w="1484"/>
      </w:tblGrid>
      <w:tr w:rsidR="001429BE" w14:paraId="20093634" w14:textId="77777777" w:rsidTr="001429BE">
        <w:tc>
          <w:tcPr>
            <w:tcW w:w="4139" w:type="pct"/>
            <w:shd w:val="clear" w:color="auto" w:fill="DEEAF6" w:themeFill="accent5" w:themeFillTint="33"/>
          </w:tcPr>
          <w:p w14:paraId="3596E2C0" w14:textId="77777777" w:rsidR="001429BE" w:rsidRPr="00D42ABF" w:rsidRDefault="001429BE" w:rsidP="0008547F">
            <w:pPr>
              <w:spacing w:line="259" w:lineRule="auto"/>
              <w:rPr>
                <w:rFonts w:cstheme="minorHAnsi"/>
                <w:sz w:val="20"/>
                <w:szCs w:val="20"/>
              </w:rPr>
            </w:pPr>
            <w:r>
              <w:rPr>
                <w:rFonts w:cstheme="minorHAnsi"/>
                <w:b/>
                <w:sz w:val="20"/>
                <w:szCs w:val="20"/>
              </w:rPr>
              <w:t>Key question:</w:t>
            </w:r>
            <w:r w:rsidRPr="005F0302">
              <w:rPr>
                <w:rFonts w:cstheme="minorHAnsi"/>
                <w:b/>
                <w:sz w:val="20"/>
                <w:szCs w:val="20"/>
              </w:rPr>
              <w:t xml:space="preserve"> Outcomes: What changes is the cash assistance contributing to in </w:t>
            </w:r>
            <w:r>
              <w:rPr>
                <w:rFonts w:cstheme="minorHAnsi"/>
                <w:b/>
                <w:sz w:val="20"/>
                <w:szCs w:val="20"/>
              </w:rPr>
              <w:t>persons of concern</w:t>
            </w:r>
            <w:r w:rsidRPr="005F0302">
              <w:rPr>
                <w:rFonts w:cstheme="minorHAnsi"/>
                <w:b/>
                <w:sz w:val="20"/>
                <w:szCs w:val="20"/>
              </w:rPr>
              <w:t xml:space="preserve"> households?</w:t>
            </w:r>
          </w:p>
        </w:tc>
        <w:tc>
          <w:tcPr>
            <w:tcW w:w="861" w:type="pct"/>
            <w:shd w:val="clear" w:color="auto" w:fill="DEEAF6" w:themeFill="accent5" w:themeFillTint="33"/>
            <w:vAlign w:val="center"/>
          </w:tcPr>
          <w:p w14:paraId="399B90A7" w14:textId="77777777" w:rsidR="001429BE" w:rsidRDefault="001429BE" w:rsidP="0008547F">
            <w:pPr>
              <w:jc w:val="center"/>
              <w:rPr>
                <w:sz w:val="20"/>
                <w:szCs w:val="20"/>
              </w:rPr>
            </w:pPr>
            <w:r>
              <w:rPr>
                <w:sz w:val="20"/>
                <w:szCs w:val="20"/>
              </w:rPr>
              <w:t>Actual</w:t>
            </w:r>
          </w:p>
        </w:tc>
      </w:tr>
      <w:tr w:rsidR="001429BE" w14:paraId="735926DF" w14:textId="77777777" w:rsidTr="001429BE">
        <w:trPr>
          <w:trHeight w:val="284"/>
        </w:trPr>
        <w:tc>
          <w:tcPr>
            <w:tcW w:w="4139" w:type="pct"/>
          </w:tcPr>
          <w:p w14:paraId="1C713312" w14:textId="77777777" w:rsidR="001429BE" w:rsidRPr="00EE1FD9" w:rsidRDefault="001429BE" w:rsidP="0008547F">
            <w:pPr>
              <w:rPr>
                <w:rFonts w:eastAsia="Times New Roman" w:cstheme="minorHAnsi"/>
                <w:sz w:val="20"/>
                <w:szCs w:val="20"/>
                <w:lang w:eastAsia="en-GB"/>
              </w:rPr>
            </w:pPr>
            <w:r>
              <w:rPr>
                <w:rFonts w:eastAsia="Times New Roman" w:cstheme="minorHAnsi"/>
                <w:sz w:val="20"/>
                <w:szCs w:val="20"/>
                <w:lang w:eastAsia="en-GB"/>
              </w:rPr>
              <w:t xml:space="preserve">Indicator </w:t>
            </w:r>
            <w:r w:rsidRPr="00F82D88">
              <w:rPr>
                <w:rFonts w:eastAsia="Times New Roman" w:cstheme="minorHAnsi"/>
                <w:sz w:val="20"/>
                <w:szCs w:val="20"/>
                <w:lang w:eastAsia="en-GB"/>
              </w:rPr>
              <w:t>7.1</w:t>
            </w:r>
            <w:r>
              <w:rPr>
                <w:rFonts w:eastAsia="Times New Roman" w:cstheme="minorHAnsi"/>
                <w:sz w:val="20"/>
                <w:szCs w:val="20"/>
                <w:lang w:eastAsia="en-GB"/>
              </w:rPr>
              <w:t>:</w:t>
            </w:r>
            <w:r w:rsidRPr="00F82D88">
              <w:rPr>
                <w:rFonts w:eastAsia="Times New Roman" w:cstheme="minorHAnsi"/>
                <w:sz w:val="20"/>
                <w:szCs w:val="20"/>
                <w:lang w:eastAsia="en-GB"/>
              </w:rPr>
              <w:t xml:space="preserve"> % of </w:t>
            </w:r>
            <w:r>
              <w:rPr>
                <w:rFonts w:eastAsia="Times New Roman" w:cstheme="minorHAnsi"/>
                <w:sz w:val="20"/>
                <w:szCs w:val="20"/>
                <w:lang w:eastAsia="en-GB"/>
              </w:rPr>
              <w:t>households</w:t>
            </w:r>
            <w:r w:rsidRPr="00F82D88">
              <w:rPr>
                <w:rFonts w:eastAsia="Times New Roman" w:cstheme="minorHAnsi"/>
                <w:sz w:val="20"/>
                <w:szCs w:val="20"/>
                <w:lang w:eastAsia="en-GB"/>
              </w:rPr>
              <w:t xml:space="preserve"> who report improved living conditions</w:t>
            </w:r>
          </w:p>
        </w:tc>
        <w:tc>
          <w:tcPr>
            <w:tcW w:w="861" w:type="pct"/>
            <w:vAlign w:val="center"/>
          </w:tcPr>
          <w:p w14:paraId="320E8D8D" w14:textId="0B4EFC4D" w:rsidR="001429BE" w:rsidRPr="004D07EF" w:rsidRDefault="001429BE" w:rsidP="004D07EF">
            <w:pPr>
              <w:jc w:val="center"/>
              <w:rPr>
                <w:sz w:val="20"/>
                <w:szCs w:val="20"/>
              </w:rPr>
            </w:pPr>
            <w:r w:rsidRPr="004D07EF">
              <w:rPr>
                <w:sz w:val="20"/>
                <w:szCs w:val="20"/>
              </w:rPr>
              <w:t>19%</w:t>
            </w:r>
          </w:p>
        </w:tc>
      </w:tr>
      <w:tr w:rsidR="001429BE" w14:paraId="0813029A" w14:textId="77777777" w:rsidTr="001429BE">
        <w:trPr>
          <w:trHeight w:val="284"/>
        </w:trPr>
        <w:tc>
          <w:tcPr>
            <w:tcW w:w="4139" w:type="pct"/>
          </w:tcPr>
          <w:p w14:paraId="3E35323F" w14:textId="77777777" w:rsidR="001429BE" w:rsidRPr="00EE1FD9" w:rsidRDefault="001429BE" w:rsidP="0008547F">
            <w:pPr>
              <w:rPr>
                <w:rFonts w:eastAsia="Times New Roman" w:cstheme="minorHAnsi"/>
                <w:sz w:val="20"/>
                <w:szCs w:val="20"/>
                <w:lang w:eastAsia="en-GB"/>
              </w:rPr>
            </w:pPr>
            <w:r>
              <w:rPr>
                <w:rFonts w:eastAsia="Times New Roman" w:cstheme="minorHAnsi"/>
                <w:sz w:val="20"/>
                <w:szCs w:val="20"/>
                <w:lang w:eastAsia="en-GB"/>
              </w:rPr>
              <w:t xml:space="preserve">Indicator </w:t>
            </w:r>
            <w:r w:rsidRPr="00F82D88">
              <w:rPr>
                <w:rFonts w:eastAsia="Times New Roman" w:cstheme="minorHAnsi"/>
                <w:sz w:val="20"/>
                <w:szCs w:val="20"/>
                <w:lang w:eastAsia="en-GB"/>
              </w:rPr>
              <w:t>7.2</w:t>
            </w:r>
            <w:r>
              <w:rPr>
                <w:rFonts w:eastAsia="Times New Roman" w:cstheme="minorHAnsi"/>
                <w:sz w:val="20"/>
                <w:szCs w:val="20"/>
                <w:lang w:eastAsia="en-GB"/>
              </w:rPr>
              <w:t>:</w:t>
            </w:r>
            <w:r w:rsidRPr="00F82D88">
              <w:rPr>
                <w:rFonts w:eastAsia="Times New Roman" w:cstheme="minorHAnsi"/>
                <w:sz w:val="20"/>
                <w:szCs w:val="20"/>
                <w:lang w:eastAsia="en-GB"/>
              </w:rPr>
              <w:t xml:space="preserve"> % of </w:t>
            </w:r>
            <w:r>
              <w:rPr>
                <w:rFonts w:eastAsia="Times New Roman" w:cstheme="minorHAnsi"/>
                <w:sz w:val="20"/>
                <w:szCs w:val="20"/>
                <w:lang w:eastAsia="en-GB"/>
              </w:rPr>
              <w:t>households</w:t>
            </w:r>
            <w:r w:rsidRPr="00F82D88">
              <w:rPr>
                <w:rFonts w:eastAsia="Times New Roman" w:cstheme="minorHAnsi"/>
                <w:sz w:val="20"/>
                <w:szCs w:val="20"/>
                <w:lang w:eastAsia="en-GB"/>
              </w:rPr>
              <w:t xml:space="preserve"> who report reduced feelings of stress</w:t>
            </w:r>
          </w:p>
        </w:tc>
        <w:tc>
          <w:tcPr>
            <w:tcW w:w="861" w:type="pct"/>
            <w:vAlign w:val="center"/>
          </w:tcPr>
          <w:p w14:paraId="2C565BF8" w14:textId="12D45394" w:rsidR="001429BE" w:rsidRPr="004D07EF" w:rsidRDefault="001429BE" w:rsidP="004D07EF">
            <w:pPr>
              <w:jc w:val="center"/>
              <w:rPr>
                <w:sz w:val="20"/>
                <w:szCs w:val="20"/>
              </w:rPr>
            </w:pPr>
            <w:r w:rsidRPr="004D07EF">
              <w:rPr>
                <w:sz w:val="20"/>
                <w:szCs w:val="20"/>
              </w:rPr>
              <w:t>19%</w:t>
            </w:r>
          </w:p>
        </w:tc>
      </w:tr>
      <w:tr w:rsidR="001429BE" w14:paraId="7CED8660" w14:textId="77777777" w:rsidTr="001429BE">
        <w:tc>
          <w:tcPr>
            <w:tcW w:w="4139" w:type="pct"/>
          </w:tcPr>
          <w:p w14:paraId="5C5788B0" w14:textId="77777777" w:rsidR="001429BE" w:rsidRPr="00395518" w:rsidRDefault="001429BE" w:rsidP="0008547F">
            <w:pPr>
              <w:rPr>
                <w:rFonts w:cstheme="minorHAnsi"/>
                <w:sz w:val="20"/>
                <w:szCs w:val="20"/>
              </w:rPr>
            </w:pPr>
            <w:r w:rsidRPr="00395518">
              <w:rPr>
                <w:rFonts w:cstheme="minorHAnsi"/>
                <w:sz w:val="20"/>
                <w:szCs w:val="20"/>
              </w:rPr>
              <w:t>Indicator 7.3: % of households who report being able to meet all of the basic needs*; AND % of households who report being able to meet more than half of their basic needs*; AND % of households who report being able to meet half of their basic needs*; AND % of households who report being able to meet less than half of their basic needs*; AND % of households who report being able to meet none of  their basic needs*</w:t>
            </w:r>
          </w:p>
        </w:tc>
        <w:tc>
          <w:tcPr>
            <w:tcW w:w="861" w:type="pct"/>
            <w:vAlign w:val="center"/>
          </w:tcPr>
          <w:p w14:paraId="52750B0A" w14:textId="77777777" w:rsidR="004D07EF" w:rsidRDefault="001429BE" w:rsidP="004D07EF">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 xml:space="preserve">9.79%, </w:t>
            </w:r>
          </w:p>
          <w:p w14:paraId="76CDAEC0" w14:textId="5C1FFE8B" w:rsidR="001429BE" w:rsidRPr="004D07EF" w:rsidRDefault="001429BE" w:rsidP="004D07EF">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22.68%, 34.79%,</w:t>
            </w:r>
          </w:p>
          <w:p w14:paraId="216F2082" w14:textId="77777777" w:rsidR="001429BE" w:rsidRPr="004D07EF" w:rsidRDefault="001429BE" w:rsidP="004D07EF">
            <w:pPr>
              <w:jc w:val="center"/>
              <w:rPr>
                <w:rFonts w:ascii="Calibri" w:eastAsia="Times New Roman" w:hAnsi="Calibri" w:cs="Times New Roman"/>
                <w:color w:val="000000"/>
                <w:sz w:val="20"/>
                <w:szCs w:val="20"/>
                <w:lang w:eastAsia="en-GB"/>
              </w:rPr>
            </w:pPr>
            <w:r w:rsidRPr="004D07EF">
              <w:rPr>
                <w:rFonts w:ascii="Calibri" w:eastAsia="Times New Roman" w:hAnsi="Calibri" w:cs="Times New Roman"/>
                <w:color w:val="000000"/>
                <w:sz w:val="20"/>
                <w:szCs w:val="20"/>
                <w:lang w:eastAsia="en-GB"/>
              </w:rPr>
              <w:t>21.13%,</w:t>
            </w:r>
          </w:p>
          <w:p w14:paraId="65580610" w14:textId="3F3EEC60" w:rsidR="001429BE" w:rsidRPr="004D07EF" w:rsidRDefault="001429BE" w:rsidP="004D07EF">
            <w:pPr>
              <w:jc w:val="center"/>
              <w:rPr>
                <w:sz w:val="20"/>
                <w:szCs w:val="20"/>
              </w:rPr>
            </w:pPr>
            <w:r w:rsidRPr="004D07EF">
              <w:rPr>
                <w:rFonts w:ascii="Calibri" w:eastAsia="Times New Roman" w:hAnsi="Calibri" w:cs="Times New Roman"/>
                <w:color w:val="000000"/>
                <w:sz w:val="20"/>
                <w:szCs w:val="20"/>
                <w:lang w:eastAsia="en-GB"/>
              </w:rPr>
              <w:t>11.08%</w:t>
            </w:r>
          </w:p>
        </w:tc>
      </w:tr>
      <w:tr w:rsidR="001429BE" w14:paraId="240B1B7B" w14:textId="77777777" w:rsidTr="001429BE">
        <w:tc>
          <w:tcPr>
            <w:tcW w:w="4139" w:type="pct"/>
          </w:tcPr>
          <w:p w14:paraId="3F4906AA" w14:textId="77777777" w:rsidR="001429BE" w:rsidRPr="00395518" w:rsidRDefault="001429BE" w:rsidP="0008547F">
            <w:pPr>
              <w:spacing w:line="259" w:lineRule="auto"/>
              <w:rPr>
                <w:rFonts w:cstheme="minorHAnsi"/>
                <w:sz w:val="20"/>
                <w:szCs w:val="20"/>
              </w:rPr>
            </w:pPr>
            <w:r w:rsidRPr="00395518">
              <w:rPr>
                <w:rFonts w:cstheme="minorHAnsi"/>
                <w:sz w:val="20"/>
                <w:szCs w:val="20"/>
              </w:rPr>
              <w:t>Indicator 7.4: % households reporting using one or more negative coping strategy in the last 4 weeks*; AND</w:t>
            </w:r>
          </w:p>
          <w:p w14:paraId="6F916FE9" w14:textId="77777777" w:rsidR="001429BE" w:rsidRPr="00395518" w:rsidRDefault="001429BE" w:rsidP="0008547F">
            <w:pPr>
              <w:spacing w:line="259" w:lineRule="auto"/>
              <w:rPr>
                <w:rFonts w:cstheme="minorHAnsi"/>
                <w:sz w:val="20"/>
                <w:szCs w:val="20"/>
              </w:rPr>
            </w:pPr>
            <w:r w:rsidRPr="00395518">
              <w:rPr>
                <w:rFonts w:cstheme="minorHAnsi"/>
                <w:sz w:val="20"/>
                <w:szCs w:val="20"/>
              </w:rPr>
              <w:t>Coping strategies used ranked per % of household using them*</w:t>
            </w:r>
          </w:p>
        </w:tc>
        <w:tc>
          <w:tcPr>
            <w:tcW w:w="861" w:type="pct"/>
          </w:tcPr>
          <w:p w14:paraId="60FEA4F4" w14:textId="03B544E0" w:rsidR="001429BE" w:rsidRPr="004D07EF" w:rsidRDefault="001429BE" w:rsidP="004D07EF">
            <w:pPr>
              <w:jc w:val="center"/>
              <w:rPr>
                <w:sz w:val="20"/>
                <w:szCs w:val="20"/>
              </w:rPr>
            </w:pPr>
            <w:r w:rsidRPr="004D07EF">
              <w:rPr>
                <w:sz w:val="20"/>
                <w:szCs w:val="20"/>
              </w:rPr>
              <w:t>27.3%</w:t>
            </w:r>
          </w:p>
        </w:tc>
      </w:tr>
      <w:tr w:rsidR="001429BE" w14:paraId="13B721EC" w14:textId="77777777" w:rsidTr="001429BE">
        <w:trPr>
          <w:trHeight w:val="284"/>
        </w:trPr>
        <w:tc>
          <w:tcPr>
            <w:tcW w:w="4139" w:type="pct"/>
          </w:tcPr>
          <w:p w14:paraId="5929F44E" w14:textId="14C70155" w:rsidR="001429BE" w:rsidRPr="001B3C34" w:rsidRDefault="001429BE" w:rsidP="0008547F">
            <w:pPr>
              <w:rPr>
                <w:rFonts w:cstheme="minorHAnsi"/>
                <w:sz w:val="20"/>
                <w:szCs w:val="20"/>
              </w:rPr>
            </w:pPr>
            <w:r>
              <w:rPr>
                <w:rFonts w:eastAsia="Times New Roman" w:cstheme="minorHAnsi"/>
                <w:color w:val="000000"/>
                <w:sz w:val="20"/>
                <w:szCs w:val="20"/>
                <w:lang w:eastAsia="en-GB"/>
              </w:rPr>
              <w:t xml:space="preserve">Indicator 7.5: </w:t>
            </w:r>
            <w:r w:rsidR="009273B1" w:rsidRPr="00395518">
              <w:rPr>
                <w:rFonts w:cstheme="minorHAnsi"/>
                <w:sz w:val="20"/>
                <w:szCs w:val="20"/>
              </w:rPr>
              <w:t>% households reporting</w:t>
            </w:r>
            <w:r w:rsidR="009273B1">
              <w:rPr>
                <w:rFonts w:cstheme="minorHAnsi"/>
                <w:sz w:val="20"/>
                <w:szCs w:val="20"/>
              </w:rPr>
              <w:t xml:space="preserve"> cash assistance positively contributing to intra-household relations</w:t>
            </w:r>
          </w:p>
        </w:tc>
        <w:tc>
          <w:tcPr>
            <w:tcW w:w="861" w:type="pct"/>
          </w:tcPr>
          <w:p w14:paraId="20F28A7A" w14:textId="05068CBC" w:rsidR="001429BE" w:rsidRPr="004D07EF" w:rsidRDefault="009273B1" w:rsidP="004D07EF">
            <w:pPr>
              <w:jc w:val="center"/>
              <w:rPr>
                <w:sz w:val="20"/>
                <w:szCs w:val="20"/>
              </w:rPr>
            </w:pPr>
            <w:r w:rsidRPr="004D07EF">
              <w:rPr>
                <w:sz w:val="20"/>
                <w:szCs w:val="20"/>
              </w:rPr>
              <w:t>28%</w:t>
            </w:r>
          </w:p>
        </w:tc>
      </w:tr>
      <w:tr w:rsidR="001429BE" w14:paraId="11DEFB8B" w14:textId="77777777" w:rsidTr="001429BE">
        <w:trPr>
          <w:trHeight w:val="284"/>
        </w:trPr>
        <w:tc>
          <w:tcPr>
            <w:tcW w:w="4139" w:type="pct"/>
          </w:tcPr>
          <w:p w14:paraId="739D05AA" w14:textId="0A53D6DB" w:rsidR="001429BE" w:rsidRDefault="00F2527B" w:rsidP="0008547F">
            <w:pPr>
              <w:rPr>
                <w:rFonts w:eastAsia="Times New Roman" w:cstheme="minorHAnsi"/>
                <w:color w:val="000000"/>
                <w:sz w:val="20"/>
                <w:szCs w:val="20"/>
                <w:lang w:eastAsia="en-GB"/>
              </w:rPr>
            </w:pPr>
            <w:r>
              <w:rPr>
                <w:rFonts w:eastAsia="Times New Roman" w:cstheme="minorHAnsi"/>
                <w:color w:val="000000"/>
                <w:sz w:val="20"/>
                <w:szCs w:val="20"/>
                <w:lang w:eastAsia="en-GB"/>
              </w:rPr>
              <w:t>Indicator 7.6:</w:t>
            </w:r>
            <w:r w:rsidR="009273B1">
              <w:rPr>
                <w:rFonts w:eastAsia="Times New Roman" w:cstheme="minorHAnsi"/>
                <w:color w:val="000000"/>
                <w:sz w:val="20"/>
                <w:szCs w:val="20"/>
                <w:lang w:eastAsia="en-GB"/>
              </w:rPr>
              <w:t xml:space="preserve"> </w:t>
            </w:r>
            <w:r w:rsidR="009273B1" w:rsidRPr="00395518">
              <w:rPr>
                <w:rFonts w:cstheme="minorHAnsi"/>
                <w:sz w:val="20"/>
                <w:szCs w:val="20"/>
              </w:rPr>
              <w:t>% households reporting</w:t>
            </w:r>
            <w:r w:rsidR="009273B1">
              <w:rPr>
                <w:rFonts w:cstheme="minorHAnsi"/>
                <w:sz w:val="20"/>
                <w:szCs w:val="20"/>
              </w:rPr>
              <w:t xml:space="preserve"> cash assistance positively contributing to inter-household relations</w:t>
            </w:r>
          </w:p>
        </w:tc>
        <w:tc>
          <w:tcPr>
            <w:tcW w:w="861" w:type="pct"/>
          </w:tcPr>
          <w:p w14:paraId="1C916BBD" w14:textId="743EAF1B" w:rsidR="001429BE" w:rsidRPr="004D07EF" w:rsidRDefault="009273B1" w:rsidP="004D07EF">
            <w:pPr>
              <w:jc w:val="center"/>
              <w:rPr>
                <w:sz w:val="20"/>
                <w:szCs w:val="20"/>
              </w:rPr>
            </w:pPr>
            <w:r w:rsidRPr="004D07EF">
              <w:rPr>
                <w:sz w:val="20"/>
                <w:szCs w:val="20"/>
              </w:rPr>
              <w:t>28%</w:t>
            </w:r>
          </w:p>
        </w:tc>
      </w:tr>
      <w:tr w:rsidR="00F2527B" w14:paraId="113DBE73" w14:textId="77777777" w:rsidTr="001429BE">
        <w:trPr>
          <w:trHeight w:val="284"/>
        </w:trPr>
        <w:tc>
          <w:tcPr>
            <w:tcW w:w="4139" w:type="pct"/>
          </w:tcPr>
          <w:p w14:paraId="43215F86" w14:textId="7221FF98" w:rsidR="00F2527B" w:rsidRDefault="00F2527B" w:rsidP="0008547F">
            <w:pPr>
              <w:rPr>
                <w:rFonts w:eastAsia="Times New Roman" w:cstheme="minorHAnsi"/>
                <w:color w:val="000000"/>
                <w:sz w:val="20"/>
                <w:szCs w:val="20"/>
                <w:lang w:eastAsia="en-GB"/>
              </w:rPr>
            </w:pPr>
            <w:r>
              <w:rPr>
                <w:rFonts w:eastAsia="Times New Roman" w:cstheme="minorHAnsi"/>
                <w:color w:val="000000"/>
                <w:sz w:val="20"/>
                <w:szCs w:val="20"/>
                <w:lang w:eastAsia="en-GB"/>
              </w:rPr>
              <w:t>Indicator 7.7:</w:t>
            </w:r>
            <w:r w:rsidR="009273B1">
              <w:rPr>
                <w:rFonts w:eastAsia="Times New Roman" w:cstheme="minorHAnsi"/>
                <w:color w:val="000000"/>
                <w:sz w:val="20"/>
                <w:szCs w:val="20"/>
                <w:lang w:eastAsia="en-GB"/>
              </w:rPr>
              <w:t xml:space="preserve"> </w:t>
            </w:r>
            <w:r w:rsidR="009273B1" w:rsidRPr="00395518">
              <w:rPr>
                <w:rFonts w:cstheme="minorHAnsi"/>
                <w:sz w:val="20"/>
                <w:szCs w:val="20"/>
              </w:rPr>
              <w:t>% households reporting</w:t>
            </w:r>
            <w:r w:rsidR="009273B1">
              <w:rPr>
                <w:rFonts w:cstheme="minorHAnsi"/>
                <w:sz w:val="20"/>
                <w:szCs w:val="20"/>
              </w:rPr>
              <w:t xml:space="preserve"> cash assistance positively contributing to improved relations with local community </w:t>
            </w:r>
          </w:p>
        </w:tc>
        <w:tc>
          <w:tcPr>
            <w:tcW w:w="861" w:type="pct"/>
          </w:tcPr>
          <w:p w14:paraId="725A6767" w14:textId="42696CDF" w:rsidR="00F2527B" w:rsidRPr="004D07EF" w:rsidRDefault="009273B1" w:rsidP="004D07EF">
            <w:pPr>
              <w:jc w:val="center"/>
              <w:rPr>
                <w:sz w:val="20"/>
                <w:szCs w:val="20"/>
              </w:rPr>
            </w:pPr>
            <w:r w:rsidRPr="004D07EF">
              <w:rPr>
                <w:sz w:val="20"/>
                <w:szCs w:val="20"/>
              </w:rPr>
              <w:t>28%</w:t>
            </w:r>
          </w:p>
        </w:tc>
      </w:tr>
    </w:tbl>
    <w:p w14:paraId="0377D06E" w14:textId="3B620497" w:rsidR="00E04CE4" w:rsidRDefault="00E04CE4" w:rsidP="00E04CE4">
      <w:pPr>
        <w:spacing w:after="0"/>
      </w:pPr>
    </w:p>
    <w:p w14:paraId="3A56F8E3" w14:textId="71820ECF" w:rsidR="00E04CE4" w:rsidRDefault="00E04CE4" w:rsidP="00E04CE4">
      <w:pPr>
        <w:spacing w:after="0"/>
      </w:pPr>
    </w:p>
    <w:p w14:paraId="257EFF15" w14:textId="238E1EB8" w:rsidR="009273B1" w:rsidRDefault="009273B1" w:rsidP="00E04CE4">
      <w:pPr>
        <w:spacing w:after="0"/>
      </w:pPr>
      <w:r>
        <w:t>The below tables illustrate the responde</w:t>
      </w:r>
      <w:r w:rsidR="004D07EF">
        <w:t>nt</w:t>
      </w:r>
      <w:r>
        <w:t xml:space="preserve">s’ reports on how cash have contributed to their well-being. </w:t>
      </w:r>
    </w:p>
    <w:p w14:paraId="7B416480" w14:textId="77777777" w:rsidR="009273B1" w:rsidRDefault="009273B1" w:rsidP="00E04CE4">
      <w:pPr>
        <w:spacing w:after="0"/>
      </w:pPr>
    </w:p>
    <w:p w14:paraId="5D5BF9A9" w14:textId="249B3B10" w:rsidR="00E04CE4" w:rsidRPr="009273B1" w:rsidRDefault="009273B1" w:rsidP="00E04CE4">
      <w:pPr>
        <w:spacing w:after="0"/>
        <w:rPr>
          <w:b/>
          <w:bCs/>
        </w:rPr>
      </w:pPr>
      <w:r w:rsidRPr="009273B1">
        <w:rPr>
          <w:b/>
          <w:bCs/>
        </w:rPr>
        <w:t xml:space="preserve">Table 3.5.1. </w:t>
      </w:r>
    </w:p>
    <w:tbl>
      <w:tblPr>
        <w:tblW w:w="4200" w:type="dxa"/>
        <w:tblLook w:val="04A0" w:firstRow="1" w:lastRow="0" w:firstColumn="1" w:lastColumn="0" w:noHBand="0" w:noVBand="1"/>
      </w:tblPr>
      <w:tblGrid>
        <w:gridCol w:w="1380"/>
        <w:gridCol w:w="2820"/>
      </w:tblGrid>
      <w:tr w:rsidR="00E04CE4" w:rsidRPr="00E04CE4" w14:paraId="07F99BCD" w14:textId="77777777" w:rsidTr="0008547F">
        <w:trPr>
          <w:trHeight w:val="300"/>
        </w:trPr>
        <w:tc>
          <w:tcPr>
            <w:tcW w:w="1380" w:type="dxa"/>
            <w:tcBorders>
              <w:top w:val="nil"/>
              <w:left w:val="nil"/>
              <w:bottom w:val="single" w:sz="4" w:space="0" w:color="95B3D7"/>
              <w:right w:val="nil"/>
            </w:tcBorders>
            <w:shd w:val="clear" w:color="DCE6F1" w:fill="DCE6F1"/>
            <w:noWrap/>
            <w:vAlign w:val="bottom"/>
            <w:hideMark/>
          </w:tcPr>
          <w:p w14:paraId="39A01947" w14:textId="77777777" w:rsidR="00E04CE4" w:rsidRPr="00E04CE4" w:rsidRDefault="00E04CE4" w:rsidP="0008547F">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Degree</w:t>
            </w:r>
          </w:p>
        </w:tc>
        <w:tc>
          <w:tcPr>
            <w:tcW w:w="2820" w:type="dxa"/>
            <w:tcBorders>
              <w:top w:val="nil"/>
              <w:left w:val="nil"/>
              <w:bottom w:val="single" w:sz="4" w:space="0" w:color="95B3D7"/>
              <w:right w:val="nil"/>
            </w:tcBorders>
            <w:shd w:val="clear" w:color="DCE6F1" w:fill="DCE6F1"/>
            <w:noWrap/>
            <w:vAlign w:val="bottom"/>
            <w:hideMark/>
          </w:tcPr>
          <w:p w14:paraId="4DF69687" w14:textId="77777777" w:rsidR="00E04CE4" w:rsidRPr="00E04CE4" w:rsidRDefault="00E04CE4" w:rsidP="0008547F">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Improved Living Conditions</w:t>
            </w:r>
          </w:p>
        </w:tc>
      </w:tr>
      <w:tr w:rsidR="00E04CE4" w:rsidRPr="00E04CE4" w14:paraId="298CF225" w14:textId="77777777" w:rsidTr="0008547F">
        <w:trPr>
          <w:trHeight w:val="300"/>
        </w:trPr>
        <w:tc>
          <w:tcPr>
            <w:tcW w:w="1380" w:type="dxa"/>
            <w:tcBorders>
              <w:top w:val="nil"/>
              <w:left w:val="nil"/>
              <w:bottom w:val="nil"/>
              <w:right w:val="nil"/>
            </w:tcBorders>
            <w:shd w:val="clear" w:color="auto" w:fill="auto"/>
            <w:noWrap/>
            <w:vAlign w:val="bottom"/>
            <w:hideMark/>
          </w:tcPr>
          <w:p w14:paraId="0DDACA63" w14:textId="77777777" w:rsidR="00E04CE4" w:rsidRPr="00E04CE4" w:rsidRDefault="00E04CE4"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Pr="00E04CE4">
              <w:rPr>
                <w:rFonts w:ascii="Calibri" w:eastAsia="Times New Roman" w:hAnsi="Calibri" w:cs="Calibri"/>
                <w:color w:val="000000"/>
                <w:lang w:eastAsia="en-GB"/>
              </w:rPr>
              <w:t>oderately</w:t>
            </w:r>
          </w:p>
        </w:tc>
        <w:tc>
          <w:tcPr>
            <w:tcW w:w="2820" w:type="dxa"/>
            <w:tcBorders>
              <w:top w:val="nil"/>
              <w:left w:val="nil"/>
              <w:bottom w:val="nil"/>
              <w:right w:val="nil"/>
            </w:tcBorders>
            <w:shd w:val="clear" w:color="auto" w:fill="auto"/>
            <w:noWrap/>
            <w:vAlign w:val="bottom"/>
            <w:hideMark/>
          </w:tcPr>
          <w:p w14:paraId="1D92F34F" w14:textId="77777777" w:rsidR="00E04CE4" w:rsidRPr="00E04CE4" w:rsidRDefault="00E04CE4" w:rsidP="0008547F">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46.65%</w:t>
            </w:r>
          </w:p>
        </w:tc>
      </w:tr>
      <w:tr w:rsidR="00E04CE4" w:rsidRPr="00E04CE4" w14:paraId="589952B2" w14:textId="77777777" w:rsidTr="0008547F">
        <w:trPr>
          <w:trHeight w:val="300"/>
        </w:trPr>
        <w:tc>
          <w:tcPr>
            <w:tcW w:w="1380" w:type="dxa"/>
            <w:tcBorders>
              <w:top w:val="nil"/>
              <w:left w:val="nil"/>
              <w:bottom w:val="nil"/>
              <w:right w:val="nil"/>
            </w:tcBorders>
            <w:shd w:val="clear" w:color="auto" w:fill="auto"/>
            <w:noWrap/>
            <w:vAlign w:val="bottom"/>
            <w:hideMark/>
          </w:tcPr>
          <w:p w14:paraId="1F32441E" w14:textId="77777777" w:rsidR="00E04CE4" w:rsidRPr="00E04CE4" w:rsidRDefault="00E04CE4" w:rsidP="0008547F">
            <w:pPr>
              <w:spacing w:after="0" w:line="240" w:lineRule="auto"/>
              <w:rPr>
                <w:rFonts w:ascii="Calibri" w:eastAsia="Times New Roman" w:hAnsi="Calibri" w:cs="Calibri"/>
                <w:color w:val="000000"/>
                <w:lang w:eastAsia="en-GB"/>
              </w:rPr>
            </w:pPr>
            <w:r w:rsidRPr="00E04CE4">
              <w:rPr>
                <w:rFonts w:ascii="Calibri" w:eastAsia="Times New Roman" w:hAnsi="Calibri" w:cs="Calibri"/>
                <w:color w:val="000000"/>
                <w:lang w:eastAsia="en-GB"/>
              </w:rPr>
              <w:t>Not</w:t>
            </w:r>
            <w:r>
              <w:rPr>
                <w:rFonts w:ascii="Calibri" w:eastAsia="Times New Roman" w:hAnsi="Calibri" w:cs="Calibri"/>
                <w:color w:val="000000"/>
                <w:lang w:eastAsia="en-GB"/>
              </w:rPr>
              <w:t xml:space="preserve"> </w:t>
            </w:r>
            <w:r w:rsidRPr="00E04CE4">
              <w:rPr>
                <w:rFonts w:ascii="Calibri" w:eastAsia="Times New Roman" w:hAnsi="Calibri" w:cs="Calibri"/>
                <w:color w:val="000000"/>
                <w:lang w:eastAsia="en-GB"/>
              </w:rPr>
              <w:t>at</w:t>
            </w:r>
            <w:r>
              <w:rPr>
                <w:rFonts w:ascii="Calibri" w:eastAsia="Times New Roman" w:hAnsi="Calibri" w:cs="Calibri"/>
                <w:color w:val="000000"/>
                <w:lang w:eastAsia="en-GB"/>
              </w:rPr>
              <w:t xml:space="preserve"> </w:t>
            </w:r>
            <w:r w:rsidRPr="00E04CE4">
              <w:rPr>
                <w:rFonts w:ascii="Calibri" w:eastAsia="Times New Roman" w:hAnsi="Calibri" w:cs="Calibri"/>
                <w:color w:val="000000"/>
                <w:lang w:eastAsia="en-GB"/>
              </w:rPr>
              <w:t>all</w:t>
            </w:r>
          </w:p>
        </w:tc>
        <w:tc>
          <w:tcPr>
            <w:tcW w:w="2820" w:type="dxa"/>
            <w:tcBorders>
              <w:top w:val="nil"/>
              <w:left w:val="nil"/>
              <w:bottom w:val="nil"/>
              <w:right w:val="nil"/>
            </w:tcBorders>
            <w:shd w:val="clear" w:color="auto" w:fill="auto"/>
            <w:noWrap/>
            <w:vAlign w:val="bottom"/>
            <w:hideMark/>
          </w:tcPr>
          <w:p w14:paraId="666C0218" w14:textId="77777777" w:rsidR="00E04CE4" w:rsidRPr="00E04CE4" w:rsidRDefault="00E04CE4" w:rsidP="0008547F">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10.82%</w:t>
            </w:r>
          </w:p>
        </w:tc>
      </w:tr>
      <w:tr w:rsidR="00E04CE4" w:rsidRPr="00E04CE4" w14:paraId="3893499A" w14:textId="77777777" w:rsidTr="0008547F">
        <w:trPr>
          <w:trHeight w:val="300"/>
        </w:trPr>
        <w:tc>
          <w:tcPr>
            <w:tcW w:w="1380" w:type="dxa"/>
            <w:tcBorders>
              <w:top w:val="nil"/>
              <w:left w:val="nil"/>
              <w:bottom w:val="nil"/>
              <w:right w:val="nil"/>
            </w:tcBorders>
            <w:shd w:val="clear" w:color="auto" w:fill="auto"/>
            <w:noWrap/>
            <w:vAlign w:val="bottom"/>
            <w:hideMark/>
          </w:tcPr>
          <w:p w14:paraId="0D0659CC" w14:textId="77777777" w:rsidR="00E04CE4" w:rsidRPr="00E04CE4" w:rsidRDefault="00E04CE4"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E04CE4">
              <w:rPr>
                <w:rFonts w:ascii="Calibri" w:eastAsia="Times New Roman" w:hAnsi="Calibri" w:cs="Calibri"/>
                <w:color w:val="000000"/>
                <w:lang w:eastAsia="en-GB"/>
              </w:rPr>
              <w:t>ignificantly</w:t>
            </w:r>
          </w:p>
        </w:tc>
        <w:tc>
          <w:tcPr>
            <w:tcW w:w="2820" w:type="dxa"/>
            <w:tcBorders>
              <w:top w:val="nil"/>
              <w:left w:val="nil"/>
              <w:bottom w:val="nil"/>
              <w:right w:val="nil"/>
            </w:tcBorders>
            <w:shd w:val="clear" w:color="auto" w:fill="auto"/>
            <w:noWrap/>
            <w:vAlign w:val="bottom"/>
            <w:hideMark/>
          </w:tcPr>
          <w:p w14:paraId="47AFA680" w14:textId="77777777" w:rsidR="00E04CE4" w:rsidRPr="00E04CE4" w:rsidRDefault="00E04CE4" w:rsidP="0008547F">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18.81%</w:t>
            </w:r>
          </w:p>
        </w:tc>
      </w:tr>
      <w:tr w:rsidR="00E04CE4" w:rsidRPr="00E04CE4" w14:paraId="1989A0D5" w14:textId="77777777" w:rsidTr="0008547F">
        <w:trPr>
          <w:trHeight w:val="300"/>
        </w:trPr>
        <w:tc>
          <w:tcPr>
            <w:tcW w:w="1380" w:type="dxa"/>
            <w:tcBorders>
              <w:top w:val="nil"/>
              <w:left w:val="nil"/>
              <w:bottom w:val="nil"/>
              <w:right w:val="nil"/>
            </w:tcBorders>
            <w:shd w:val="clear" w:color="auto" w:fill="auto"/>
            <w:noWrap/>
            <w:vAlign w:val="bottom"/>
            <w:hideMark/>
          </w:tcPr>
          <w:p w14:paraId="057B6F44" w14:textId="77777777" w:rsidR="00E04CE4" w:rsidRPr="00E04CE4" w:rsidRDefault="00E04CE4"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E04CE4">
              <w:rPr>
                <w:rFonts w:ascii="Calibri" w:eastAsia="Times New Roman" w:hAnsi="Calibri" w:cs="Calibri"/>
                <w:color w:val="000000"/>
                <w:lang w:eastAsia="en-GB"/>
              </w:rPr>
              <w:t>lightly</w:t>
            </w:r>
          </w:p>
        </w:tc>
        <w:tc>
          <w:tcPr>
            <w:tcW w:w="2820" w:type="dxa"/>
            <w:tcBorders>
              <w:top w:val="nil"/>
              <w:left w:val="nil"/>
              <w:bottom w:val="nil"/>
              <w:right w:val="nil"/>
            </w:tcBorders>
            <w:shd w:val="clear" w:color="auto" w:fill="auto"/>
            <w:noWrap/>
            <w:vAlign w:val="bottom"/>
            <w:hideMark/>
          </w:tcPr>
          <w:p w14:paraId="6B6840C4" w14:textId="77777777" w:rsidR="00E04CE4" w:rsidRPr="00E04CE4" w:rsidRDefault="00E04CE4" w:rsidP="0008547F">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23.71%</w:t>
            </w:r>
          </w:p>
        </w:tc>
      </w:tr>
      <w:tr w:rsidR="00E04CE4" w:rsidRPr="00E04CE4" w14:paraId="38556044" w14:textId="77777777" w:rsidTr="0008547F">
        <w:trPr>
          <w:trHeight w:val="300"/>
        </w:trPr>
        <w:tc>
          <w:tcPr>
            <w:tcW w:w="1380" w:type="dxa"/>
            <w:tcBorders>
              <w:top w:val="single" w:sz="4" w:space="0" w:color="95B3D7"/>
              <w:left w:val="nil"/>
              <w:bottom w:val="nil"/>
              <w:right w:val="nil"/>
            </w:tcBorders>
            <w:shd w:val="clear" w:color="DCE6F1" w:fill="DCE6F1"/>
            <w:noWrap/>
            <w:vAlign w:val="bottom"/>
            <w:hideMark/>
          </w:tcPr>
          <w:p w14:paraId="4FEBC825" w14:textId="77777777" w:rsidR="00E04CE4" w:rsidRPr="00E04CE4" w:rsidRDefault="00E04CE4" w:rsidP="0008547F">
            <w:pPr>
              <w:spacing w:after="0" w:line="240" w:lineRule="auto"/>
              <w:rPr>
                <w:rFonts w:ascii="Calibri" w:eastAsia="Times New Roman" w:hAnsi="Calibri" w:cs="Calibri"/>
                <w:b/>
                <w:bCs/>
                <w:color w:val="000000"/>
                <w:lang w:eastAsia="en-GB"/>
              </w:rPr>
            </w:pPr>
            <w:r w:rsidRPr="00E04CE4">
              <w:rPr>
                <w:rFonts w:ascii="Calibri" w:eastAsia="Times New Roman" w:hAnsi="Calibri" w:cs="Calibri"/>
                <w:b/>
                <w:bCs/>
                <w:color w:val="000000"/>
                <w:lang w:eastAsia="en-GB"/>
              </w:rPr>
              <w:t>Grand Total</w:t>
            </w:r>
          </w:p>
        </w:tc>
        <w:tc>
          <w:tcPr>
            <w:tcW w:w="2820" w:type="dxa"/>
            <w:tcBorders>
              <w:top w:val="single" w:sz="4" w:space="0" w:color="95B3D7"/>
              <w:left w:val="nil"/>
              <w:bottom w:val="nil"/>
              <w:right w:val="nil"/>
            </w:tcBorders>
            <w:shd w:val="clear" w:color="DCE6F1" w:fill="DCE6F1"/>
            <w:noWrap/>
            <w:vAlign w:val="bottom"/>
            <w:hideMark/>
          </w:tcPr>
          <w:p w14:paraId="236A1932" w14:textId="77777777" w:rsidR="00E04CE4" w:rsidRPr="00E04CE4" w:rsidRDefault="00E04CE4" w:rsidP="0008547F">
            <w:pPr>
              <w:spacing w:after="0" w:line="240" w:lineRule="auto"/>
              <w:jc w:val="right"/>
              <w:rPr>
                <w:rFonts w:ascii="Calibri" w:eastAsia="Times New Roman" w:hAnsi="Calibri" w:cs="Calibri"/>
                <w:b/>
                <w:bCs/>
                <w:color w:val="000000"/>
                <w:lang w:eastAsia="en-GB"/>
              </w:rPr>
            </w:pPr>
            <w:r w:rsidRPr="00E04CE4">
              <w:rPr>
                <w:rFonts w:ascii="Calibri" w:eastAsia="Times New Roman" w:hAnsi="Calibri" w:cs="Calibri"/>
                <w:b/>
                <w:bCs/>
                <w:color w:val="000000"/>
                <w:lang w:eastAsia="en-GB"/>
              </w:rPr>
              <w:t>100.00%</w:t>
            </w:r>
          </w:p>
        </w:tc>
      </w:tr>
    </w:tbl>
    <w:p w14:paraId="0F7FEC7C" w14:textId="72358D9B" w:rsidR="00E04CE4" w:rsidRDefault="00E04CE4" w:rsidP="00E04CE4">
      <w:pPr>
        <w:spacing w:after="0"/>
      </w:pPr>
    </w:p>
    <w:p w14:paraId="0B866760" w14:textId="3E299BB0" w:rsidR="009273B1" w:rsidRPr="009273B1" w:rsidRDefault="009273B1" w:rsidP="00E04CE4">
      <w:pPr>
        <w:spacing w:after="0"/>
        <w:rPr>
          <w:b/>
          <w:bCs/>
        </w:rPr>
      </w:pPr>
      <w:r>
        <w:rPr>
          <w:b/>
          <w:bCs/>
        </w:rPr>
        <w:t>Table 3.5.2.</w:t>
      </w:r>
    </w:p>
    <w:tbl>
      <w:tblPr>
        <w:tblW w:w="4200" w:type="dxa"/>
        <w:tblLook w:val="04A0" w:firstRow="1" w:lastRow="0" w:firstColumn="1" w:lastColumn="0" w:noHBand="0" w:noVBand="1"/>
      </w:tblPr>
      <w:tblGrid>
        <w:gridCol w:w="1380"/>
        <w:gridCol w:w="2820"/>
      </w:tblGrid>
      <w:tr w:rsidR="00E04CE4" w:rsidRPr="00E04CE4" w14:paraId="04164EB4" w14:textId="77777777" w:rsidTr="00E04CE4">
        <w:trPr>
          <w:trHeight w:val="300"/>
        </w:trPr>
        <w:tc>
          <w:tcPr>
            <w:tcW w:w="1380" w:type="dxa"/>
            <w:tcBorders>
              <w:top w:val="nil"/>
              <w:left w:val="nil"/>
              <w:bottom w:val="single" w:sz="4" w:space="0" w:color="95B3D7"/>
              <w:right w:val="nil"/>
            </w:tcBorders>
            <w:shd w:val="clear" w:color="DCE6F1" w:fill="DCE6F1"/>
            <w:noWrap/>
            <w:vAlign w:val="bottom"/>
            <w:hideMark/>
          </w:tcPr>
          <w:p w14:paraId="4814DE18" w14:textId="19A1142A" w:rsidR="00E04CE4" w:rsidRPr="00E04CE4" w:rsidRDefault="00E04CE4" w:rsidP="00E04CE4">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Degree</w:t>
            </w:r>
          </w:p>
        </w:tc>
        <w:tc>
          <w:tcPr>
            <w:tcW w:w="2820" w:type="dxa"/>
            <w:tcBorders>
              <w:top w:val="nil"/>
              <w:left w:val="nil"/>
              <w:bottom w:val="single" w:sz="4" w:space="0" w:color="95B3D7"/>
              <w:right w:val="nil"/>
            </w:tcBorders>
            <w:shd w:val="clear" w:color="DCE6F1" w:fill="DCE6F1"/>
            <w:noWrap/>
            <w:vAlign w:val="bottom"/>
            <w:hideMark/>
          </w:tcPr>
          <w:p w14:paraId="63991DBA" w14:textId="1B24D982" w:rsidR="00E04CE4" w:rsidRPr="00E04CE4" w:rsidRDefault="00E04CE4" w:rsidP="00E04CE4">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Reduced Financial Burden</w:t>
            </w:r>
          </w:p>
        </w:tc>
      </w:tr>
      <w:tr w:rsidR="00E04CE4" w:rsidRPr="00E04CE4" w14:paraId="13ECF0E8" w14:textId="77777777" w:rsidTr="00E04CE4">
        <w:trPr>
          <w:trHeight w:val="300"/>
        </w:trPr>
        <w:tc>
          <w:tcPr>
            <w:tcW w:w="1380" w:type="dxa"/>
            <w:tcBorders>
              <w:top w:val="nil"/>
              <w:left w:val="nil"/>
              <w:bottom w:val="nil"/>
              <w:right w:val="nil"/>
            </w:tcBorders>
            <w:shd w:val="clear" w:color="auto" w:fill="auto"/>
            <w:noWrap/>
            <w:vAlign w:val="bottom"/>
            <w:hideMark/>
          </w:tcPr>
          <w:p w14:paraId="66D5F29B" w14:textId="3C78B735" w:rsidR="00E04CE4" w:rsidRPr="00E04CE4" w:rsidRDefault="00E04CE4" w:rsidP="00E04CE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Pr="00E04CE4">
              <w:rPr>
                <w:rFonts w:ascii="Calibri" w:eastAsia="Times New Roman" w:hAnsi="Calibri" w:cs="Calibri"/>
                <w:color w:val="000000"/>
                <w:lang w:eastAsia="en-GB"/>
              </w:rPr>
              <w:t>oderately</w:t>
            </w:r>
          </w:p>
        </w:tc>
        <w:tc>
          <w:tcPr>
            <w:tcW w:w="2820" w:type="dxa"/>
            <w:tcBorders>
              <w:top w:val="nil"/>
              <w:left w:val="nil"/>
              <w:bottom w:val="nil"/>
              <w:right w:val="nil"/>
            </w:tcBorders>
            <w:shd w:val="clear" w:color="auto" w:fill="auto"/>
            <w:noWrap/>
            <w:vAlign w:val="bottom"/>
            <w:hideMark/>
          </w:tcPr>
          <w:p w14:paraId="38C90C62" w14:textId="77777777" w:rsidR="00E04CE4" w:rsidRPr="00E04CE4" w:rsidRDefault="00E04CE4" w:rsidP="00E04CE4">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35.57%</w:t>
            </w:r>
          </w:p>
        </w:tc>
      </w:tr>
      <w:tr w:rsidR="00E04CE4" w:rsidRPr="00E04CE4" w14:paraId="2DCCEDD5" w14:textId="77777777" w:rsidTr="00E04CE4">
        <w:trPr>
          <w:trHeight w:val="300"/>
        </w:trPr>
        <w:tc>
          <w:tcPr>
            <w:tcW w:w="1380" w:type="dxa"/>
            <w:tcBorders>
              <w:top w:val="nil"/>
              <w:left w:val="nil"/>
              <w:bottom w:val="nil"/>
              <w:right w:val="nil"/>
            </w:tcBorders>
            <w:shd w:val="clear" w:color="auto" w:fill="auto"/>
            <w:noWrap/>
            <w:vAlign w:val="bottom"/>
            <w:hideMark/>
          </w:tcPr>
          <w:p w14:paraId="03E2BDF1" w14:textId="1061485E" w:rsidR="00E04CE4" w:rsidRPr="00E04CE4" w:rsidRDefault="00E04CE4" w:rsidP="00E04CE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w:t>
            </w:r>
            <w:r w:rsidRPr="00E04CE4">
              <w:rPr>
                <w:rFonts w:ascii="Calibri" w:eastAsia="Times New Roman" w:hAnsi="Calibri" w:cs="Calibri"/>
                <w:color w:val="000000"/>
                <w:lang w:eastAsia="en-GB"/>
              </w:rPr>
              <w:t>ot</w:t>
            </w:r>
            <w:r>
              <w:rPr>
                <w:rFonts w:ascii="Calibri" w:eastAsia="Times New Roman" w:hAnsi="Calibri" w:cs="Calibri"/>
                <w:color w:val="000000"/>
                <w:lang w:eastAsia="en-GB"/>
              </w:rPr>
              <w:t xml:space="preserve"> </w:t>
            </w:r>
            <w:r w:rsidRPr="00E04CE4">
              <w:rPr>
                <w:rFonts w:ascii="Calibri" w:eastAsia="Times New Roman" w:hAnsi="Calibri" w:cs="Calibri"/>
                <w:color w:val="000000"/>
                <w:lang w:eastAsia="en-GB"/>
              </w:rPr>
              <w:t>at</w:t>
            </w:r>
            <w:r>
              <w:rPr>
                <w:rFonts w:ascii="Calibri" w:eastAsia="Times New Roman" w:hAnsi="Calibri" w:cs="Calibri"/>
                <w:color w:val="000000"/>
                <w:lang w:eastAsia="en-GB"/>
              </w:rPr>
              <w:t xml:space="preserve"> </w:t>
            </w:r>
            <w:r w:rsidRPr="00E04CE4">
              <w:rPr>
                <w:rFonts w:ascii="Calibri" w:eastAsia="Times New Roman" w:hAnsi="Calibri" w:cs="Calibri"/>
                <w:color w:val="000000"/>
                <w:lang w:eastAsia="en-GB"/>
              </w:rPr>
              <w:t>all</w:t>
            </w:r>
          </w:p>
        </w:tc>
        <w:tc>
          <w:tcPr>
            <w:tcW w:w="2820" w:type="dxa"/>
            <w:tcBorders>
              <w:top w:val="nil"/>
              <w:left w:val="nil"/>
              <w:bottom w:val="nil"/>
              <w:right w:val="nil"/>
            </w:tcBorders>
            <w:shd w:val="clear" w:color="auto" w:fill="auto"/>
            <w:noWrap/>
            <w:vAlign w:val="bottom"/>
            <w:hideMark/>
          </w:tcPr>
          <w:p w14:paraId="2C9D68DF" w14:textId="77777777" w:rsidR="00E04CE4" w:rsidRPr="00E04CE4" w:rsidRDefault="00E04CE4" w:rsidP="00E04CE4">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16.24%</w:t>
            </w:r>
          </w:p>
        </w:tc>
      </w:tr>
      <w:tr w:rsidR="00E04CE4" w:rsidRPr="00E04CE4" w14:paraId="677D17E9" w14:textId="77777777" w:rsidTr="00E04CE4">
        <w:trPr>
          <w:trHeight w:val="300"/>
        </w:trPr>
        <w:tc>
          <w:tcPr>
            <w:tcW w:w="1380" w:type="dxa"/>
            <w:tcBorders>
              <w:top w:val="nil"/>
              <w:left w:val="nil"/>
              <w:bottom w:val="nil"/>
              <w:right w:val="nil"/>
            </w:tcBorders>
            <w:shd w:val="clear" w:color="auto" w:fill="auto"/>
            <w:noWrap/>
            <w:vAlign w:val="bottom"/>
            <w:hideMark/>
          </w:tcPr>
          <w:p w14:paraId="29CCCE69" w14:textId="570838B9" w:rsidR="00E04CE4" w:rsidRPr="00E04CE4" w:rsidRDefault="00E04CE4" w:rsidP="00E04CE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E04CE4">
              <w:rPr>
                <w:rFonts w:ascii="Calibri" w:eastAsia="Times New Roman" w:hAnsi="Calibri" w:cs="Calibri"/>
                <w:color w:val="000000"/>
                <w:lang w:eastAsia="en-GB"/>
              </w:rPr>
              <w:t>ignificantly</w:t>
            </w:r>
          </w:p>
        </w:tc>
        <w:tc>
          <w:tcPr>
            <w:tcW w:w="2820" w:type="dxa"/>
            <w:tcBorders>
              <w:top w:val="nil"/>
              <w:left w:val="nil"/>
              <w:bottom w:val="nil"/>
              <w:right w:val="nil"/>
            </w:tcBorders>
            <w:shd w:val="clear" w:color="auto" w:fill="auto"/>
            <w:noWrap/>
            <w:vAlign w:val="bottom"/>
            <w:hideMark/>
          </w:tcPr>
          <w:p w14:paraId="3117574E" w14:textId="77777777" w:rsidR="00E04CE4" w:rsidRPr="00E04CE4" w:rsidRDefault="00E04CE4" w:rsidP="00E04CE4">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18.81%</w:t>
            </w:r>
          </w:p>
        </w:tc>
      </w:tr>
      <w:tr w:rsidR="00E04CE4" w:rsidRPr="00E04CE4" w14:paraId="18FDA998" w14:textId="77777777" w:rsidTr="00E04CE4">
        <w:trPr>
          <w:trHeight w:val="300"/>
        </w:trPr>
        <w:tc>
          <w:tcPr>
            <w:tcW w:w="1380" w:type="dxa"/>
            <w:tcBorders>
              <w:top w:val="nil"/>
              <w:left w:val="nil"/>
              <w:bottom w:val="nil"/>
              <w:right w:val="nil"/>
            </w:tcBorders>
            <w:shd w:val="clear" w:color="auto" w:fill="auto"/>
            <w:noWrap/>
            <w:vAlign w:val="bottom"/>
            <w:hideMark/>
          </w:tcPr>
          <w:p w14:paraId="450B37E9" w14:textId="2F6F65C1" w:rsidR="00E04CE4" w:rsidRPr="00E04CE4" w:rsidRDefault="00E04CE4" w:rsidP="00E04CE4">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E04CE4">
              <w:rPr>
                <w:rFonts w:ascii="Calibri" w:eastAsia="Times New Roman" w:hAnsi="Calibri" w:cs="Calibri"/>
                <w:color w:val="000000"/>
                <w:lang w:eastAsia="en-GB"/>
              </w:rPr>
              <w:t>lightly</w:t>
            </w:r>
          </w:p>
        </w:tc>
        <w:tc>
          <w:tcPr>
            <w:tcW w:w="2820" w:type="dxa"/>
            <w:tcBorders>
              <w:top w:val="nil"/>
              <w:left w:val="nil"/>
              <w:bottom w:val="nil"/>
              <w:right w:val="nil"/>
            </w:tcBorders>
            <w:shd w:val="clear" w:color="auto" w:fill="auto"/>
            <w:noWrap/>
            <w:vAlign w:val="bottom"/>
            <w:hideMark/>
          </w:tcPr>
          <w:p w14:paraId="5A6CBF8F" w14:textId="77777777" w:rsidR="00E04CE4" w:rsidRPr="00E04CE4" w:rsidRDefault="00E04CE4" w:rsidP="00E04CE4">
            <w:pPr>
              <w:spacing w:after="0" w:line="240" w:lineRule="auto"/>
              <w:jc w:val="right"/>
              <w:rPr>
                <w:rFonts w:ascii="Calibri" w:eastAsia="Times New Roman" w:hAnsi="Calibri" w:cs="Calibri"/>
                <w:color w:val="000000"/>
                <w:lang w:eastAsia="en-GB"/>
              </w:rPr>
            </w:pPr>
            <w:r w:rsidRPr="00E04CE4">
              <w:rPr>
                <w:rFonts w:ascii="Calibri" w:eastAsia="Times New Roman" w:hAnsi="Calibri" w:cs="Calibri"/>
                <w:color w:val="000000"/>
                <w:lang w:eastAsia="en-GB"/>
              </w:rPr>
              <w:t>29.38%</w:t>
            </w:r>
          </w:p>
        </w:tc>
      </w:tr>
      <w:tr w:rsidR="00E04CE4" w:rsidRPr="00E04CE4" w14:paraId="08485E4E" w14:textId="77777777" w:rsidTr="00E04CE4">
        <w:trPr>
          <w:trHeight w:val="300"/>
        </w:trPr>
        <w:tc>
          <w:tcPr>
            <w:tcW w:w="1380" w:type="dxa"/>
            <w:tcBorders>
              <w:top w:val="single" w:sz="4" w:space="0" w:color="95B3D7"/>
              <w:left w:val="nil"/>
              <w:bottom w:val="nil"/>
              <w:right w:val="nil"/>
            </w:tcBorders>
            <w:shd w:val="clear" w:color="DCE6F1" w:fill="DCE6F1"/>
            <w:noWrap/>
            <w:vAlign w:val="bottom"/>
            <w:hideMark/>
          </w:tcPr>
          <w:p w14:paraId="565FDB1F" w14:textId="77777777" w:rsidR="00E04CE4" w:rsidRPr="00E04CE4" w:rsidRDefault="00E04CE4" w:rsidP="00E04CE4">
            <w:pPr>
              <w:spacing w:after="0" w:line="240" w:lineRule="auto"/>
              <w:rPr>
                <w:rFonts w:ascii="Calibri" w:eastAsia="Times New Roman" w:hAnsi="Calibri" w:cs="Calibri"/>
                <w:b/>
                <w:bCs/>
                <w:color w:val="000000"/>
                <w:lang w:eastAsia="en-GB"/>
              </w:rPr>
            </w:pPr>
            <w:r w:rsidRPr="00E04CE4">
              <w:rPr>
                <w:rFonts w:ascii="Calibri" w:eastAsia="Times New Roman" w:hAnsi="Calibri" w:cs="Calibri"/>
                <w:b/>
                <w:bCs/>
                <w:color w:val="000000"/>
                <w:lang w:eastAsia="en-GB"/>
              </w:rPr>
              <w:t>Grand Total</w:t>
            </w:r>
          </w:p>
        </w:tc>
        <w:tc>
          <w:tcPr>
            <w:tcW w:w="2820" w:type="dxa"/>
            <w:tcBorders>
              <w:top w:val="single" w:sz="4" w:space="0" w:color="95B3D7"/>
              <w:left w:val="nil"/>
              <w:bottom w:val="nil"/>
              <w:right w:val="nil"/>
            </w:tcBorders>
            <w:shd w:val="clear" w:color="DCE6F1" w:fill="DCE6F1"/>
            <w:noWrap/>
            <w:vAlign w:val="bottom"/>
            <w:hideMark/>
          </w:tcPr>
          <w:p w14:paraId="3666293A" w14:textId="77777777" w:rsidR="00E04CE4" w:rsidRPr="00E04CE4" w:rsidRDefault="00E04CE4" w:rsidP="00E04CE4">
            <w:pPr>
              <w:spacing w:after="0" w:line="240" w:lineRule="auto"/>
              <w:jc w:val="right"/>
              <w:rPr>
                <w:rFonts w:ascii="Calibri" w:eastAsia="Times New Roman" w:hAnsi="Calibri" w:cs="Calibri"/>
                <w:b/>
                <w:bCs/>
                <w:color w:val="000000"/>
                <w:lang w:eastAsia="en-GB"/>
              </w:rPr>
            </w:pPr>
            <w:r w:rsidRPr="00E04CE4">
              <w:rPr>
                <w:rFonts w:ascii="Calibri" w:eastAsia="Times New Roman" w:hAnsi="Calibri" w:cs="Calibri"/>
                <w:b/>
                <w:bCs/>
                <w:color w:val="000000"/>
                <w:lang w:eastAsia="en-GB"/>
              </w:rPr>
              <w:t>100.00%</w:t>
            </w:r>
          </w:p>
        </w:tc>
      </w:tr>
    </w:tbl>
    <w:p w14:paraId="0B1FE104" w14:textId="1091E4F5" w:rsidR="00E04CE4" w:rsidRDefault="00E04CE4" w:rsidP="00E04CE4">
      <w:pPr>
        <w:spacing w:after="0"/>
      </w:pPr>
    </w:p>
    <w:p w14:paraId="4809563C" w14:textId="43AD7C30" w:rsidR="009273B1" w:rsidRPr="009273B1" w:rsidRDefault="009273B1" w:rsidP="00E04CE4">
      <w:pPr>
        <w:spacing w:after="0"/>
        <w:rPr>
          <w:b/>
          <w:bCs/>
        </w:rPr>
      </w:pPr>
      <w:r w:rsidRPr="009273B1">
        <w:rPr>
          <w:b/>
          <w:bCs/>
        </w:rPr>
        <w:t>Table 3.5.3.</w:t>
      </w:r>
    </w:p>
    <w:tbl>
      <w:tblPr>
        <w:tblW w:w="4200" w:type="dxa"/>
        <w:tblLook w:val="04A0" w:firstRow="1" w:lastRow="0" w:firstColumn="1" w:lastColumn="0" w:noHBand="0" w:noVBand="1"/>
      </w:tblPr>
      <w:tblGrid>
        <w:gridCol w:w="1380"/>
        <w:gridCol w:w="2820"/>
      </w:tblGrid>
      <w:tr w:rsidR="0008547F" w:rsidRPr="0008547F" w14:paraId="789EE26D" w14:textId="77777777" w:rsidTr="0008547F">
        <w:trPr>
          <w:trHeight w:val="300"/>
        </w:trPr>
        <w:tc>
          <w:tcPr>
            <w:tcW w:w="1380" w:type="dxa"/>
            <w:tcBorders>
              <w:top w:val="nil"/>
              <w:left w:val="nil"/>
              <w:bottom w:val="single" w:sz="4" w:space="0" w:color="95B3D7"/>
              <w:right w:val="nil"/>
            </w:tcBorders>
            <w:shd w:val="clear" w:color="DCE6F1" w:fill="DCE6F1"/>
            <w:noWrap/>
            <w:vAlign w:val="bottom"/>
            <w:hideMark/>
          </w:tcPr>
          <w:p w14:paraId="4D0A239E" w14:textId="0233996F" w:rsidR="0008547F" w:rsidRPr="0008547F" w:rsidRDefault="009273B1" w:rsidP="0008547F">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Degree</w:t>
            </w:r>
          </w:p>
        </w:tc>
        <w:tc>
          <w:tcPr>
            <w:tcW w:w="2820" w:type="dxa"/>
            <w:tcBorders>
              <w:top w:val="nil"/>
              <w:left w:val="nil"/>
              <w:bottom w:val="single" w:sz="4" w:space="0" w:color="95B3D7"/>
              <w:right w:val="nil"/>
            </w:tcBorders>
            <w:shd w:val="clear" w:color="DCE6F1" w:fill="DCE6F1"/>
            <w:noWrap/>
            <w:vAlign w:val="bottom"/>
            <w:hideMark/>
          </w:tcPr>
          <w:p w14:paraId="19053A6B" w14:textId="5CA875DF" w:rsidR="0008547F" w:rsidRPr="0008547F" w:rsidRDefault="0008547F" w:rsidP="0008547F">
            <w:pPr>
              <w:spacing w:after="0" w:line="240" w:lineRule="auto"/>
              <w:rPr>
                <w:rFonts w:ascii="Calibri" w:eastAsia="Times New Roman" w:hAnsi="Calibri" w:cs="Calibri"/>
                <w:b/>
                <w:bCs/>
                <w:color w:val="000000"/>
                <w:lang w:eastAsia="en-GB"/>
              </w:rPr>
            </w:pPr>
            <w:r>
              <w:rPr>
                <w:rFonts w:ascii="Calibri" w:eastAsia="Times New Roman" w:hAnsi="Calibri" w:cs="Calibri"/>
                <w:b/>
                <w:bCs/>
                <w:color w:val="000000"/>
                <w:lang w:eastAsia="en-GB"/>
              </w:rPr>
              <w:t>Reduced Feeling of Stress</w:t>
            </w:r>
          </w:p>
        </w:tc>
      </w:tr>
      <w:tr w:rsidR="0008547F" w:rsidRPr="0008547F" w14:paraId="75C1816C" w14:textId="77777777" w:rsidTr="0008547F">
        <w:trPr>
          <w:trHeight w:val="300"/>
        </w:trPr>
        <w:tc>
          <w:tcPr>
            <w:tcW w:w="1380" w:type="dxa"/>
            <w:tcBorders>
              <w:top w:val="nil"/>
              <w:left w:val="nil"/>
              <w:bottom w:val="nil"/>
              <w:right w:val="nil"/>
            </w:tcBorders>
            <w:shd w:val="clear" w:color="auto" w:fill="auto"/>
            <w:noWrap/>
            <w:vAlign w:val="bottom"/>
            <w:hideMark/>
          </w:tcPr>
          <w:p w14:paraId="02615B59" w14:textId="45738E71" w:rsidR="0008547F" w:rsidRPr="0008547F" w:rsidRDefault="0008547F"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M</w:t>
            </w:r>
            <w:r w:rsidRPr="0008547F">
              <w:rPr>
                <w:rFonts w:ascii="Calibri" w:eastAsia="Times New Roman" w:hAnsi="Calibri" w:cs="Calibri"/>
                <w:color w:val="000000"/>
                <w:lang w:eastAsia="en-GB"/>
              </w:rPr>
              <w:t>oderately</w:t>
            </w:r>
          </w:p>
        </w:tc>
        <w:tc>
          <w:tcPr>
            <w:tcW w:w="2820" w:type="dxa"/>
            <w:tcBorders>
              <w:top w:val="nil"/>
              <w:left w:val="nil"/>
              <w:bottom w:val="nil"/>
              <w:right w:val="nil"/>
            </w:tcBorders>
            <w:shd w:val="clear" w:color="auto" w:fill="auto"/>
            <w:noWrap/>
            <w:vAlign w:val="bottom"/>
            <w:hideMark/>
          </w:tcPr>
          <w:p w14:paraId="6BFA2099" w14:textId="77777777" w:rsidR="0008547F" w:rsidRPr="0008547F" w:rsidRDefault="0008547F" w:rsidP="0008547F">
            <w:pPr>
              <w:spacing w:after="0" w:line="240" w:lineRule="auto"/>
              <w:jc w:val="right"/>
              <w:rPr>
                <w:rFonts w:ascii="Calibri" w:eastAsia="Times New Roman" w:hAnsi="Calibri" w:cs="Calibri"/>
                <w:color w:val="000000"/>
                <w:lang w:eastAsia="en-GB"/>
              </w:rPr>
            </w:pPr>
            <w:r w:rsidRPr="0008547F">
              <w:rPr>
                <w:rFonts w:ascii="Calibri" w:eastAsia="Times New Roman" w:hAnsi="Calibri" w:cs="Calibri"/>
                <w:color w:val="000000"/>
                <w:lang w:eastAsia="en-GB"/>
              </w:rPr>
              <w:t>34.79%</w:t>
            </w:r>
          </w:p>
        </w:tc>
      </w:tr>
      <w:tr w:rsidR="0008547F" w:rsidRPr="0008547F" w14:paraId="2EEF9D44" w14:textId="77777777" w:rsidTr="0008547F">
        <w:trPr>
          <w:trHeight w:val="300"/>
        </w:trPr>
        <w:tc>
          <w:tcPr>
            <w:tcW w:w="1380" w:type="dxa"/>
            <w:tcBorders>
              <w:top w:val="nil"/>
              <w:left w:val="nil"/>
              <w:bottom w:val="nil"/>
              <w:right w:val="nil"/>
            </w:tcBorders>
            <w:shd w:val="clear" w:color="auto" w:fill="auto"/>
            <w:noWrap/>
            <w:vAlign w:val="bottom"/>
            <w:hideMark/>
          </w:tcPr>
          <w:p w14:paraId="1B8EF61C" w14:textId="0BD222CF" w:rsidR="0008547F" w:rsidRPr="0008547F" w:rsidRDefault="0008547F"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w:t>
            </w:r>
            <w:r w:rsidRPr="0008547F">
              <w:rPr>
                <w:rFonts w:ascii="Calibri" w:eastAsia="Times New Roman" w:hAnsi="Calibri" w:cs="Calibri"/>
                <w:color w:val="000000"/>
                <w:lang w:eastAsia="en-GB"/>
              </w:rPr>
              <w:t>ot</w:t>
            </w:r>
            <w:r>
              <w:rPr>
                <w:rFonts w:ascii="Calibri" w:eastAsia="Times New Roman" w:hAnsi="Calibri" w:cs="Calibri"/>
                <w:color w:val="000000"/>
                <w:lang w:eastAsia="en-GB"/>
              </w:rPr>
              <w:t xml:space="preserve"> </w:t>
            </w:r>
            <w:r w:rsidRPr="0008547F">
              <w:rPr>
                <w:rFonts w:ascii="Calibri" w:eastAsia="Times New Roman" w:hAnsi="Calibri" w:cs="Calibri"/>
                <w:color w:val="000000"/>
                <w:lang w:eastAsia="en-GB"/>
              </w:rPr>
              <w:t>at</w:t>
            </w:r>
            <w:r>
              <w:rPr>
                <w:rFonts w:ascii="Calibri" w:eastAsia="Times New Roman" w:hAnsi="Calibri" w:cs="Calibri"/>
                <w:color w:val="000000"/>
                <w:lang w:eastAsia="en-GB"/>
              </w:rPr>
              <w:t xml:space="preserve"> </w:t>
            </w:r>
            <w:r w:rsidRPr="0008547F">
              <w:rPr>
                <w:rFonts w:ascii="Calibri" w:eastAsia="Times New Roman" w:hAnsi="Calibri" w:cs="Calibri"/>
                <w:color w:val="000000"/>
                <w:lang w:eastAsia="en-GB"/>
              </w:rPr>
              <w:t>all</w:t>
            </w:r>
          </w:p>
        </w:tc>
        <w:tc>
          <w:tcPr>
            <w:tcW w:w="2820" w:type="dxa"/>
            <w:tcBorders>
              <w:top w:val="nil"/>
              <w:left w:val="nil"/>
              <w:bottom w:val="nil"/>
              <w:right w:val="nil"/>
            </w:tcBorders>
            <w:shd w:val="clear" w:color="auto" w:fill="auto"/>
            <w:noWrap/>
            <w:vAlign w:val="bottom"/>
            <w:hideMark/>
          </w:tcPr>
          <w:p w14:paraId="56845CF9" w14:textId="77777777" w:rsidR="0008547F" w:rsidRPr="0008547F" w:rsidRDefault="0008547F" w:rsidP="0008547F">
            <w:pPr>
              <w:spacing w:after="0" w:line="240" w:lineRule="auto"/>
              <w:jc w:val="right"/>
              <w:rPr>
                <w:rFonts w:ascii="Calibri" w:eastAsia="Times New Roman" w:hAnsi="Calibri" w:cs="Calibri"/>
                <w:color w:val="000000"/>
                <w:lang w:eastAsia="en-GB"/>
              </w:rPr>
            </w:pPr>
            <w:r w:rsidRPr="0008547F">
              <w:rPr>
                <w:rFonts w:ascii="Calibri" w:eastAsia="Times New Roman" w:hAnsi="Calibri" w:cs="Calibri"/>
                <w:color w:val="000000"/>
                <w:lang w:eastAsia="en-GB"/>
              </w:rPr>
              <w:t>16.49%</w:t>
            </w:r>
          </w:p>
        </w:tc>
      </w:tr>
      <w:tr w:rsidR="0008547F" w:rsidRPr="0008547F" w14:paraId="11A3ADF2" w14:textId="77777777" w:rsidTr="0008547F">
        <w:trPr>
          <w:trHeight w:val="300"/>
        </w:trPr>
        <w:tc>
          <w:tcPr>
            <w:tcW w:w="1380" w:type="dxa"/>
            <w:tcBorders>
              <w:top w:val="nil"/>
              <w:left w:val="nil"/>
              <w:bottom w:val="nil"/>
              <w:right w:val="nil"/>
            </w:tcBorders>
            <w:shd w:val="clear" w:color="auto" w:fill="auto"/>
            <w:noWrap/>
            <w:vAlign w:val="bottom"/>
            <w:hideMark/>
          </w:tcPr>
          <w:p w14:paraId="39710741" w14:textId="41A5BA8D" w:rsidR="0008547F" w:rsidRPr="0008547F" w:rsidRDefault="0008547F"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08547F">
              <w:rPr>
                <w:rFonts w:ascii="Calibri" w:eastAsia="Times New Roman" w:hAnsi="Calibri" w:cs="Calibri"/>
                <w:color w:val="000000"/>
                <w:lang w:eastAsia="en-GB"/>
              </w:rPr>
              <w:t>ignificantly</w:t>
            </w:r>
          </w:p>
        </w:tc>
        <w:tc>
          <w:tcPr>
            <w:tcW w:w="2820" w:type="dxa"/>
            <w:tcBorders>
              <w:top w:val="nil"/>
              <w:left w:val="nil"/>
              <w:bottom w:val="nil"/>
              <w:right w:val="nil"/>
            </w:tcBorders>
            <w:shd w:val="clear" w:color="auto" w:fill="auto"/>
            <w:noWrap/>
            <w:vAlign w:val="bottom"/>
            <w:hideMark/>
          </w:tcPr>
          <w:p w14:paraId="40302261" w14:textId="77777777" w:rsidR="0008547F" w:rsidRPr="0008547F" w:rsidRDefault="0008547F" w:rsidP="0008547F">
            <w:pPr>
              <w:spacing w:after="0" w:line="240" w:lineRule="auto"/>
              <w:jc w:val="right"/>
              <w:rPr>
                <w:rFonts w:ascii="Calibri" w:eastAsia="Times New Roman" w:hAnsi="Calibri" w:cs="Calibri"/>
                <w:color w:val="000000"/>
                <w:lang w:eastAsia="en-GB"/>
              </w:rPr>
            </w:pPr>
            <w:r w:rsidRPr="0008547F">
              <w:rPr>
                <w:rFonts w:ascii="Calibri" w:eastAsia="Times New Roman" w:hAnsi="Calibri" w:cs="Calibri"/>
                <w:color w:val="000000"/>
                <w:lang w:eastAsia="en-GB"/>
              </w:rPr>
              <w:t>19.07%</w:t>
            </w:r>
          </w:p>
        </w:tc>
      </w:tr>
      <w:tr w:rsidR="0008547F" w:rsidRPr="0008547F" w14:paraId="475C4408" w14:textId="77777777" w:rsidTr="0008547F">
        <w:trPr>
          <w:trHeight w:val="300"/>
        </w:trPr>
        <w:tc>
          <w:tcPr>
            <w:tcW w:w="1380" w:type="dxa"/>
            <w:tcBorders>
              <w:top w:val="nil"/>
              <w:left w:val="nil"/>
              <w:bottom w:val="nil"/>
              <w:right w:val="nil"/>
            </w:tcBorders>
            <w:shd w:val="clear" w:color="auto" w:fill="auto"/>
            <w:noWrap/>
            <w:vAlign w:val="bottom"/>
            <w:hideMark/>
          </w:tcPr>
          <w:p w14:paraId="4F54D410" w14:textId="2F5396E1" w:rsidR="0008547F" w:rsidRPr="0008547F" w:rsidRDefault="0008547F" w:rsidP="0008547F">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S</w:t>
            </w:r>
            <w:r w:rsidRPr="0008547F">
              <w:rPr>
                <w:rFonts w:ascii="Calibri" w:eastAsia="Times New Roman" w:hAnsi="Calibri" w:cs="Calibri"/>
                <w:color w:val="000000"/>
                <w:lang w:eastAsia="en-GB"/>
              </w:rPr>
              <w:t>lightly</w:t>
            </w:r>
          </w:p>
        </w:tc>
        <w:tc>
          <w:tcPr>
            <w:tcW w:w="2820" w:type="dxa"/>
            <w:tcBorders>
              <w:top w:val="nil"/>
              <w:left w:val="nil"/>
              <w:bottom w:val="nil"/>
              <w:right w:val="nil"/>
            </w:tcBorders>
            <w:shd w:val="clear" w:color="auto" w:fill="auto"/>
            <w:noWrap/>
            <w:vAlign w:val="bottom"/>
            <w:hideMark/>
          </w:tcPr>
          <w:p w14:paraId="045837AB" w14:textId="77777777" w:rsidR="0008547F" w:rsidRPr="0008547F" w:rsidRDefault="0008547F" w:rsidP="0008547F">
            <w:pPr>
              <w:spacing w:after="0" w:line="240" w:lineRule="auto"/>
              <w:jc w:val="right"/>
              <w:rPr>
                <w:rFonts w:ascii="Calibri" w:eastAsia="Times New Roman" w:hAnsi="Calibri" w:cs="Calibri"/>
                <w:color w:val="000000"/>
                <w:lang w:eastAsia="en-GB"/>
              </w:rPr>
            </w:pPr>
            <w:r w:rsidRPr="0008547F">
              <w:rPr>
                <w:rFonts w:ascii="Calibri" w:eastAsia="Times New Roman" w:hAnsi="Calibri" w:cs="Calibri"/>
                <w:color w:val="000000"/>
                <w:lang w:eastAsia="en-GB"/>
              </w:rPr>
              <w:t>29.64%</w:t>
            </w:r>
          </w:p>
        </w:tc>
      </w:tr>
      <w:tr w:rsidR="0008547F" w:rsidRPr="0008547F" w14:paraId="7B751FFF" w14:textId="77777777" w:rsidTr="0008547F">
        <w:trPr>
          <w:trHeight w:val="300"/>
        </w:trPr>
        <w:tc>
          <w:tcPr>
            <w:tcW w:w="1380" w:type="dxa"/>
            <w:tcBorders>
              <w:top w:val="single" w:sz="4" w:space="0" w:color="95B3D7"/>
              <w:left w:val="nil"/>
              <w:bottom w:val="nil"/>
              <w:right w:val="nil"/>
            </w:tcBorders>
            <w:shd w:val="clear" w:color="DCE6F1" w:fill="DCE6F1"/>
            <w:noWrap/>
            <w:vAlign w:val="bottom"/>
            <w:hideMark/>
          </w:tcPr>
          <w:p w14:paraId="39AAC77D" w14:textId="77777777" w:rsidR="0008547F" w:rsidRPr="0008547F" w:rsidRDefault="0008547F" w:rsidP="0008547F">
            <w:pPr>
              <w:spacing w:after="0" w:line="240" w:lineRule="auto"/>
              <w:rPr>
                <w:rFonts w:ascii="Calibri" w:eastAsia="Times New Roman" w:hAnsi="Calibri" w:cs="Calibri"/>
                <w:b/>
                <w:bCs/>
                <w:color w:val="000000"/>
                <w:lang w:eastAsia="en-GB"/>
              </w:rPr>
            </w:pPr>
            <w:r w:rsidRPr="0008547F">
              <w:rPr>
                <w:rFonts w:ascii="Calibri" w:eastAsia="Times New Roman" w:hAnsi="Calibri" w:cs="Calibri"/>
                <w:b/>
                <w:bCs/>
                <w:color w:val="000000"/>
                <w:lang w:eastAsia="en-GB"/>
              </w:rPr>
              <w:t>Grand Total</w:t>
            </w:r>
          </w:p>
        </w:tc>
        <w:tc>
          <w:tcPr>
            <w:tcW w:w="2820" w:type="dxa"/>
            <w:tcBorders>
              <w:top w:val="single" w:sz="4" w:space="0" w:color="95B3D7"/>
              <w:left w:val="nil"/>
              <w:bottom w:val="nil"/>
              <w:right w:val="nil"/>
            </w:tcBorders>
            <w:shd w:val="clear" w:color="DCE6F1" w:fill="DCE6F1"/>
            <w:noWrap/>
            <w:vAlign w:val="bottom"/>
            <w:hideMark/>
          </w:tcPr>
          <w:p w14:paraId="67B3E56B" w14:textId="77777777" w:rsidR="0008547F" w:rsidRPr="0008547F" w:rsidRDefault="0008547F" w:rsidP="0008547F">
            <w:pPr>
              <w:spacing w:after="0" w:line="240" w:lineRule="auto"/>
              <w:jc w:val="right"/>
              <w:rPr>
                <w:rFonts w:ascii="Calibri" w:eastAsia="Times New Roman" w:hAnsi="Calibri" w:cs="Calibri"/>
                <w:b/>
                <w:bCs/>
                <w:color w:val="000000"/>
                <w:lang w:eastAsia="en-GB"/>
              </w:rPr>
            </w:pPr>
            <w:r w:rsidRPr="0008547F">
              <w:rPr>
                <w:rFonts w:ascii="Calibri" w:eastAsia="Times New Roman" w:hAnsi="Calibri" w:cs="Calibri"/>
                <w:b/>
                <w:bCs/>
                <w:color w:val="000000"/>
                <w:lang w:eastAsia="en-GB"/>
              </w:rPr>
              <w:t>100.00%</w:t>
            </w:r>
          </w:p>
        </w:tc>
      </w:tr>
    </w:tbl>
    <w:p w14:paraId="0DCD917D" w14:textId="22531B83" w:rsidR="00E04CE4" w:rsidRDefault="00E04CE4" w:rsidP="00E04CE4">
      <w:pPr>
        <w:spacing w:after="0"/>
      </w:pPr>
    </w:p>
    <w:p w14:paraId="32BDA8E8" w14:textId="2B6528FB" w:rsidR="009273B1" w:rsidRPr="009273B1" w:rsidRDefault="009273B1" w:rsidP="00E04CE4">
      <w:pPr>
        <w:spacing w:after="0"/>
        <w:rPr>
          <w:b/>
          <w:bCs/>
        </w:rPr>
      </w:pPr>
      <w:r w:rsidRPr="009273B1">
        <w:rPr>
          <w:b/>
          <w:bCs/>
        </w:rPr>
        <w:t xml:space="preserve">Table 3.5.4. </w:t>
      </w:r>
    </w:p>
    <w:tbl>
      <w:tblPr>
        <w:tblW w:w="10204" w:type="dxa"/>
        <w:tblInd w:w="-5" w:type="dxa"/>
        <w:tblLook w:val="04A0" w:firstRow="1" w:lastRow="0" w:firstColumn="1" w:lastColumn="0" w:noHBand="0" w:noVBand="1"/>
      </w:tblPr>
      <w:tblGrid>
        <w:gridCol w:w="1441"/>
        <w:gridCol w:w="1743"/>
        <w:gridCol w:w="1185"/>
        <w:gridCol w:w="1278"/>
        <w:gridCol w:w="1526"/>
        <w:gridCol w:w="1250"/>
        <w:gridCol w:w="1781"/>
      </w:tblGrid>
      <w:tr w:rsidR="00D87D24" w:rsidRPr="004D07EF" w14:paraId="1B070BA3" w14:textId="77777777" w:rsidTr="009273B1">
        <w:trPr>
          <w:trHeight w:val="1504"/>
        </w:trPr>
        <w:tc>
          <w:tcPr>
            <w:tcW w:w="0" w:type="auto"/>
            <w:tcBorders>
              <w:top w:val="single" w:sz="4" w:space="0" w:color="auto"/>
              <w:left w:val="single" w:sz="4" w:space="0" w:color="auto"/>
              <w:bottom w:val="single" w:sz="4" w:space="0" w:color="auto"/>
              <w:right w:val="single" w:sz="4" w:space="0" w:color="auto"/>
            </w:tcBorders>
            <w:shd w:val="clear" w:color="000000" w:fill="C5D9F1"/>
            <w:noWrap/>
            <w:hideMark/>
          </w:tcPr>
          <w:p w14:paraId="2A954663" w14:textId="77777777" w:rsidR="00D87D24" w:rsidRPr="004D07EF" w:rsidRDefault="00D87D24" w:rsidP="00D87D24">
            <w:pPr>
              <w:spacing w:after="0" w:line="240" w:lineRule="auto"/>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 </w:t>
            </w:r>
          </w:p>
        </w:tc>
        <w:tc>
          <w:tcPr>
            <w:tcW w:w="0" w:type="auto"/>
            <w:tcBorders>
              <w:top w:val="single" w:sz="4" w:space="0" w:color="auto"/>
              <w:left w:val="nil"/>
              <w:bottom w:val="single" w:sz="4" w:space="0" w:color="auto"/>
              <w:right w:val="single" w:sz="4" w:space="0" w:color="auto"/>
            </w:tcBorders>
            <w:shd w:val="clear" w:color="000000" w:fill="C5D9F1"/>
            <w:hideMark/>
          </w:tcPr>
          <w:p w14:paraId="3BBA132A"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 of POCs who report being able to meet all of the basic needs of their households.</w:t>
            </w:r>
          </w:p>
        </w:tc>
        <w:tc>
          <w:tcPr>
            <w:tcW w:w="0" w:type="auto"/>
            <w:tcBorders>
              <w:top w:val="single" w:sz="4" w:space="0" w:color="auto"/>
              <w:left w:val="nil"/>
              <w:bottom w:val="single" w:sz="4" w:space="0" w:color="auto"/>
              <w:right w:val="single" w:sz="4" w:space="0" w:color="auto"/>
            </w:tcBorders>
            <w:shd w:val="clear" w:color="000000" w:fill="C5D9F1"/>
            <w:hideMark/>
          </w:tcPr>
          <w:p w14:paraId="6C7E0BDF"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a. Stop a child from attending school?</w:t>
            </w:r>
          </w:p>
        </w:tc>
        <w:tc>
          <w:tcPr>
            <w:tcW w:w="0" w:type="auto"/>
            <w:tcBorders>
              <w:top w:val="single" w:sz="4" w:space="0" w:color="auto"/>
              <w:left w:val="nil"/>
              <w:bottom w:val="single" w:sz="4" w:space="0" w:color="auto"/>
              <w:right w:val="single" w:sz="4" w:space="0" w:color="auto"/>
            </w:tcBorders>
            <w:shd w:val="clear" w:color="000000" w:fill="C5D9F1"/>
            <w:hideMark/>
          </w:tcPr>
          <w:p w14:paraId="3A9A4D24"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b.      Move to a poorer quality shelter?</w:t>
            </w:r>
          </w:p>
        </w:tc>
        <w:tc>
          <w:tcPr>
            <w:tcW w:w="0" w:type="auto"/>
            <w:tcBorders>
              <w:top w:val="single" w:sz="4" w:space="0" w:color="auto"/>
              <w:left w:val="nil"/>
              <w:bottom w:val="single" w:sz="4" w:space="0" w:color="auto"/>
              <w:right w:val="single" w:sz="4" w:space="0" w:color="auto"/>
            </w:tcBorders>
            <w:shd w:val="clear" w:color="000000" w:fill="C5D9F1"/>
            <w:hideMark/>
          </w:tcPr>
          <w:p w14:paraId="4C8E43E8"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c. Skip paying rent / debt repayments to meet other needs?</w:t>
            </w:r>
          </w:p>
        </w:tc>
        <w:tc>
          <w:tcPr>
            <w:tcW w:w="0" w:type="auto"/>
            <w:tcBorders>
              <w:top w:val="single" w:sz="4" w:space="0" w:color="auto"/>
              <w:left w:val="nil"/>
              <w:bottom w:val="single" w:sz="4" w:space="0" w:color="auto"/>
              <w:right w:val="single" w:sz="4" w:space="0" w:color="auto"/>
            </w:tcBorders>
            <w:shd w:val="clear" w:color="000000" w:fill="C5D9F1"/>
            <w:hideMark/>
          </w:tcPr>
          <w:p w14:paraId="08CFEF5B"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d. Take out new loans or borrowed money?</w:t>
            </w:r>
          </w:p>
        </w:tc>
        <w:tc>
          <w:tcPr>
            <w:tcW w:w="0" w:type="auto"/>
            <w:tcBorders>
              <w:top w:val="single" w:sz="4" w:space="0" w:color="auto"/>
              <w:left w:val="nil"/>
              <w:bottom w:val="single" w:sz="4" w:space="0" w:color="auto"/>
              <w:right w:val="single" w:sz="4" w:space="0" w:color="auto"/>
            </w:tcBorders>
            <w:shd w:val="clear" w:color="000000" w:fill="C5D9F1"/>
            <w:hideMark/>
          </w:tcPr>
          <w:p w14:paraId="2C1E21E5" w14:textId="77777777" w:rsidR="00D87D24" w:rsidRPr="004D07EF" w:rsidRDefault="00D87D24" w:rsidP="00D87D24">
            <w:pPr>
              <w:spacing w:after="0" w:line="240" w:lineRule="auto"/>
              <w:rPr>
                <w:rFonts w:ascii="Calibri" w:eastAsia="Times New Roman" w:hAnsi="Calibri" w:cs="Times New Roman"/>
                <w:b/>
                <w:bCs/>
                <w:sz w:val="18"/>
                <w:szCs w:val="18"/>
                <w:lang w:eastAsia="en-GB"/>
              </w:rPr>
            </w:pPr>
            <w:r w:rsidRPr="004D07EF">
              <w:rPr>
                <w:rFonts w:ascii="Calibri" w:eastAsia="Times New Roman" w:hAnsi="Calibri" w:cs="Times New Roman"/>
                <w:b/>
                <w:bCs/>
                <w:sz w:val="18"/>
                <w:szCs w:val="18"/>
                <w:lang w:eastAsia="en-GB"/>
              </w:rPr>
              <w:t xml:space="preserve"> % POC households reporting using one or more negative coping strategy in the last 4 weeks.</w:t>
            </w:r>
          </w:p>
        </w:tc>
      </w:tr>
      <w:tr w:rsidR="00D87D24" w:rsidRPr="004D07EF" w14:paraId="5FF6A24C" w14:textId="77777777" w:rsidTr="009273B1">
        <w:trPr>
          <w:trHeight w:val="352"/>
        </w:trPr>
        <w:tc>
          <w:tcPr>
            <w:tcW w:w="0" w:type="auto"/>
            <w:tcBorders>
              <w:top w:val="nil"/>
              <w:left w:val="single" w:sz="4" w:space="0" w:color="auto"/>
              <w:bottom w:val="single" w:sz="4" w:space="0" w:color="auto"/>
              <w:right w:val="single" w:sz="4" w:space="0" w:color="auto"/>
            </w:tcBorders>
            <w:shd w:val="clear" w:color="000000" w:fill="C5D9F1"/>
            <w:hideMark/>
          </w:tcPr>
          <w:p w14:paraId="78561D97" w14:textId="148E1741" w:rsidR="00D87D24" w:rsidRPr="004D07EF" w:rsidRDefault="00D87D24" w:rsidP="00D87D24">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xml:space="preserve"># HHs </w:t>
            </w:r>
          </w:p>
        </w:tc>
        <w:tc>
          <w:tcPr>
            <w:tcW w:w="0" w:type="auto"/>
            <w:tcBorders>
              <w:top w:val="nil"/>
              <w:left w:val="nil"/>
              <w:bottom w:val="single" w:sz="4" w:space="0" w:color="auto"/>
              <w:right w:val="single" w:sz="4" w:space="0" w:color="auto"/>
            </w:tcBorders>
            <w:shd w:val="clear" w:color="000000" w:fill="C5D9F1"/>
            <w:noWrap/>
            <w:hideMark/>
          </w:tcPr>
          <w:p w14:paraId="1ABA1E99"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w:t>
            </w:r>
          </w:p>
        </w:tc>
        <w:tc>
          <w:tcPr>
            <w:tcW w:w="0" w:type="auto"/>
            <w:tcBorders>
              <w:top w:val="nil"/>
              <w:left w:val="nil"/>
              <w:bottom w:val="single" w:sz="4" w:space="0" w:color="auto"/>
              <w:right w:val="single" w:sz="4" w:space="0" w:color="auto"/>
            </w:tcBorders>
            <w:shd w:val="clear" w:color="000000" w:fill="C5D9F1"/>
            <w:noWrap/>
            <w:hideMark/>
          </w:tcPr>
          <w:p w14:paraId="7134870E"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90</w:t>
            </w:r>
          </w:p>
        </w:tc>
        <w:tc>
          <w:tcPr>
            <w:tcW w:w="0" w:type="auto"/>
            <w:tcBorders>
              <w:top w:val="nil"/>
              <w:left w:val="nil"/>
              <w:bottom w:val="single" w:sz="4" w:space="0" w:color="auto"/>
              <w:right w:val="single" w:sz="4" w:space="0" w:color="auto"/>
            </w:tcBorders>
            <w:shd w:val="clear" w:color="000000" w:fill="C5D9F1"/>
            <w:noWrap/>
            <w:hideMark/>
          </w:tcPr>
          <w:p w14:paraId="072E1C20"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4</w:t>
            </w:r>
          </w:p>
        </w:tc>
        <w:tc>
          <w:tcPr>
            <w:tcW w:w="0" w:type="auto"/>
            <w:tcBorders>
              <w:top w:val="nil"/>
              <w:left w:val="nil"/>
              <w:bottom w:val="single" w:sz="4" w:space="0" w:color="auto"/>
              <w:right w:val="single" w:sz="4" w:space="0" w:color="auto"/>
            </w:tcBorders>
            <w:shd w:val="clear" w:color="000000" w:fill="C5D9F1"/>
            <w:noWrap/>
            <w:hideMark/>
          </w:tcPr>
          <w:p w14:paraId="0EF9AACE"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12</w:t>
            </w:r>
          </w:p>
        </w:tc>
        <w:tc>
          <w:tcPr>
            <w:tcW w:w="0" w:type="auto"/>
            <w:tcBorders>
              <w:top w:val="nil"/>
              <w:left w:val="nil"/>
              <w:bottom w:val="single" w:sz="4" w:space="0" w:color="auto"/>
              <w:right w:val="single" w:sz="4" w:space="0" w:color="auto"/>
            </w:tcBorders>
            <w:shd w:val="clear" w:color="000000" w:fill="C5D9F1"/>
            <w:noWrap/>
            <w:hideMark/>
          </w:tcPr>
          <w:p w14:paraId="1B1A56A3"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12</w:t>
            </w:r>
          </w:p>
        </w:tc>
        <w:tc>
          <w:tcPr>
            <w:tcW w:w="0" w:type="auto"/>
            <w:tcBorders>
              <w:top w:val="nil"/>
              <w:left w:val="nil"/>
              <w:bottom w:val="single" w:sz="4" w:space="0" w:color="auto"/>
              <w:right w:val="single" w:sz="4" w:space="0" w:color="auto"/>
            </w:tcBorders>
            <w:shd w:val="clear" w:color="000000" w:fill="C5D9F1"/>
            <w:noWrap/>
            <w:hideMark/>
          </w:tcPr>
          <w:p w14:paraId="5C7A6EB9"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106</w:t>
            </w:r>
          </w:p>
        </w:tc>
      </w:tr>
      <w:tr w:rsidR="00D87D24" w:rsidRPr="004D07EF" w14:paraId="772F96D6" w14:textId="77777777" w:rsidTr="009273B1">
        <w:trPr>
          <w:trHeight w:val="287"/>
        </w:trPr>
        <w:tc>
          <w:tcPr>
            <w:tcW w:w="0" w:type="auto"/>
            <w:tcBorders>
              <w:top w:val="nil"/>
              <w:left w:val="single" w:sz="4" w:space="0" w:color="auto"/>
              <w:bottom w:val="single" w:sz="4" w:space="0" w:color="auto"/>
              <w:right w:val="single" w:sz="4" w:space="0" w:color="auto"/>
            </w:tcBorders>
            <w:shd w:val="clear" w:color="000000" w:fill="C5D9F1"/>
            <w:hideMark/>
          </w:tcPr>
          <w:p w14:paraId="13BD1774" w14:textId="77EE85C0" w:rsidR="00D87D24" w:rsidRPr="004D07EF" w:rsidRDefault="00D87D24" w:rsidP="00D87D24">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xml:space="preserve"># HHs surveyed </w:t>
            </w:r>
          </w:p>
        </w:tc>
        <w:tc>
          <w:tcPr>
            <w:tcW w:w="0" w:type="auto"/>
            <w:tcBorders>
              <w:top w:val="nil"/>
              <w:left w:val="nil"/>
              <w:bottom w:val="single" w:sz="4" w:space="0" w:color="auto"/>
              <w:right w:val="single" w:sz="4" w:space="0" w:color="auto"/>
            </w:tcBorders>
            <w:shd w:val="clear" w:color="000000" w:fill="C5D9F1"/>
            <w:noWrap/>
            <w:hideMark/>
          </w:tcPr>
          <w:p w14:paraId="58396873"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2D68DD2B"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2AF988D9"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4203B896"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23CD1E79"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0" w:type="auto"/>
            <w:tcBorders>
              <w:top w:val="nil"/>
              <w:left w:val="nil"/>
              <w:bottom w:val="single" w:sz="4" w:space="0" w:color="auto"/>
              <w:right w:val="single" w:sz="4" w:space="0" w:color="auto"/>
            </w:tcBorders>
            <w:shd w:val="clear" w:color="000000" w:fill="C5D9F1"/>
            <w:noWrap/>
            <w:hideMark/>
          </w:tcPr>
          <w:p w14:paraId="0F16C27B"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r>
      <w:tr w:rsidR="00D87D24" w:rsidRPr="004D07EF" w14:paraId="51B6D9A0" w14:textId="77777777" w:rsidTr="009273B1">
        <w:trPr>
          <w:trHeight w:val="300"/>
        </w:trPr>
        <w:tc>
          <w:tcPr>
            <w:tcW w:w="0" w:type="auto"/>
            <w:tcBorders>
              <w:top w:val="nil"/>
              <w:left w:val="single" w:sz="4" w:space="0" w:color="auto"/>
              <w:bottom w:val="single" w:sz="4" w:space="0" w:color="auto"/>
              <w:right w:val="single" w:sz="4" w:space="0" w:color="auto"/>
            </w:tcBorders>
            <w:shd w:val="clear" w:color="000000" w:fill="C5D9F1"/>
            <w:noWrap/>
            <w:hideMark/>
          </w:tcPr>
          <w:p w14:paraId="77BA8BBF" w14:textId="77777777" w:rsidR="00D87D24" w:rsidRPr="004D07EF" w:rsidRDefault="00D87D24" w:rsidP="00D87D24">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of households</w:t>
            </w:r>
          </w:p>
        </w:tc>
        <w:tc>
          <w:tcPr>
            <w:tcW w:w="0" w:type="auto"/>
            <w:tcBorders>
              <w:top w:val="nil"/>
              <w:left w:val="nil"/>
              <w:bottom w:val="single" w:sz="4" w:space="0" w:color="auto"/>
              <w:right w:val="single" w:sz="4" w:space="0" w:color="auto"/>
            </w:tcBorders>
            <w:shd w:val="clear" w:color="000000" w:fill="C5D9F1"/>
            <w:noWrap/>
            <w:hideMark/>
          </w:tcPr>
          <w:p w14:paraId="4A900FE7"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9.8%</w:t>
            </w:r>
          </w:p>
        </w:tc>
        <w:tc>
          <w:tcPr>
            <w:tcW w:w="0" w:type="auto"/>
            <w:tcBorders>
              <w:top w:val="nil"/>
              <w:left w:val="nil"/>
              <w:bottom w:val="single" w:sz="4" w:space="0" w:color="auto"/>
              <w:right w:val="single" w:sz="4" w:space="0" w:color="auto"/>
            </w:tcBorders>
            <w:shd w:val="clear" w:color="000000" w:fill="C5D9F1"/>
            <w:noWrap/>
            <w:hideMark/>
          </w:tcPr>
          <w:p w14:paraId="13BEF1F4"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23.2%</w:t>
            </w:r>
          </w:p>
        </w:tc>
        <w:tc>
          <w:tcPr>
            <w:tcW w:w="0" w:type="auto"/>
            <w:tcBorders>
              <w:top w:val="nil"/>
              <w:left w:val="nil"/>
              <w:bottom w:val="single" w:sz="4" w:space="0" w:color="auto"/>
              <w:right w:val="single" w:sz="4" w:space="0" w:color="auto"/>
            </w:tcBorders>
            <w:shd w:val="clear" w:color="000000" w:fill="C5D9F1"/>
            <w:noWrap/>
            <w:hideMark/>
          </w:tcPr>
          <w:p w14:paraId="1F54D9BC"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1.0%</w:t>
            </w:r>
          </w:p>
        </w:tc>
        <w:tc>
          <w:tcPr>
            <w:tcW w:w="0" w:type="auto"/>
            <w:tcBorders>
              <w:top w:val="nil"/>
              <w:left w:val="nil"/>
              <w:bottom w:val="single" w:sz="4" w:space="0" w:color="auto"/>
              <w:right w:val="single" w:sz="4" w:space="0" w:color="auto"/>
            </w:tcBorders>
            <w:shd w:val="clear" w:color="000000" w:fill="C5D9F1"/>
            <w:noWrap/>
            <w:hideMark/>
          </w:tcPr>
          <w:p w14:paraId="1531CEB3"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3.1%</w:t>
            </w:r>
          </w:p>
        </w:tc>
        <w:tc>
          <w:tcPr>
            <w:tcW w:w="0" w:type="auto"/>
            <w:tcBorders>
              <w:top w:val="nil"/>
              <w:left w:val="nil"/>
              <w:bottom w:val="single" w:sz="4" w:space="0" w:color="auto"/>
              <w:right w:val="single" w:sz="4" w:space="0" w:color="auto"/>
            </w:tcBorders>
            <w:shd w:val="clear" w:color="000000" w:fill="C5D9F1"/>
            <w:noWrap/>
            <w:hideMark/>
          </w:tcPr>
          <w:p w14:paraId="32D374DB"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3.1%</w:t>
            </w:r>
          </w:p>
        </w:tc>
        <w:tc>
          <w:tcPr>
            <w:tcW w:w="0" w:type="auto"/>
            <w:tcBorders>
              <w:top w:val="nil"/>
              <w:left w:val="nil"/>
              <w:bottom w:val="single" w:sz="4" w:space="0" w:color="auto"/>
              <w:right w:val="single" w:sz="4" w:space="0" w:color="auto"/>
            </w:tcBorders>
            <w:shd w:val="clear" w:color="000000" w:fill="C5D9F1"/>
            <w:noWrap/>
            <w:hideMark/>
          </w:tcPr>
          <w:p w14:paraId="7536C880" w14:textId="77777777" w:rsidR="00D87D24" w:rsidRPr="004D07EF" w:rsidRDefault="00D87D24" w:rsidP="00D87D24">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27.3%</w:t>
            </w:r>
          </w:p>
        </w:tc>
      </w:tr>
    </w:tbl>
    <w:p w14:paraId="4475BF7B" w14:textId="6BAC2D26" w:rsidR="00D87D24" w:rsidRDefault="00D87D24" w:rsidP="00E04CE4">
      <w:pPr>
        <w:spacing w:after="0"/>
      </w:pPr>
    </w:p>
    <w:p w14:paraId="474D0889" w14:textId="6EB9E2F3" w:rsidR="00D87D24" w:rsidRPr="009273B1" w:rsidRDefault="002D288A" w:rsidP="00E04CE4">
      <w:pPr>
        <w:spacing w:after="0"/>
        <w:rPr>
          <w:b/>
          <w:bCs/>
        </w:rPr>
      </w:pPr>
      <w:r>
        <w:rPr>
          <w:b/>
          <w:bCs/>
        </w:rPr>
        <w:t>Diagram</w:t>
      </w:r>
      <w:r w:rsidR="009273B1" w:rsidRPr="009273B1">
        <w:rPr>
          <w:b/>
          <w:bCs/>
        </w:rPr>
        <w:t xml:space="preserve"> 3.5.</w:t>
      </w:r>
      <w:r>
        <w:rPr>
          <w:b/>
          <w:bCs/>
        </w:rPr>
        <w:t>1</w:t>
      </w:r>
      <w:r w:rsidR="009273B1" w:rsidRPr="009273B1">
        <w:rPr>
          <w:b/>
          <w:bCs/>
        </w:rPr>
        <w:t>.</w:t>
      </w:r>
    </w:p>
    <w:p w14:paraId="4939AA23" w14:textId="090037C5" w:rsidR="00D87D24" w:rsidRDefault="00D87D24" w:rsidP="00E04CE4">
      <w:pPr>
        <w:spacing w:after="0"/>
      </w:pPr>
      <w:r>
        <w:rPr>
          <w:noProof/>
        </w:rPr>
        <w:drawing>
          <wp:inline distT="0" distB="0" distL="0" distR="0" wp14:anchorId="68682B0C" wp14:editId="27924AFD">
            <wp:extent cx="6479540" cy="3388995"/>
            <wp:effectExtent l="0" t="0" r="16510" b="1905"/>
            <wp:docPr id="6" name="Chart 6">
              <a:extLst xmlns:a="http://schemas.openxmlformats.org/drawingml/2006/main">
                <a:ext uri="{FF2B5EF4-FFF2-40B4-BE49-F238E27FC236}">
                  <a16:creationId xmlns:a16="http://schemas.microsoft.com/office/drawing/2014/main" id="{A99D2E62-D8D4-3F43-AB70-E94337B3BA3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09B3345" w14:textId="4AEA42D4" w:rsidR="00D87D24" w:rsidRDefault="00D87D24" w:rsidP="00E04CE4">
      <w:pPr>
        <w:spacing w:after="0"/>
      </w:pPr>
    </w:p>
    <w:p w14:paraId="1812A4D9" w14:textId="732DDBF8" w:rsidR="001C34F0" w:rsidRPr="001C34F0" w:rsidRDefault="001C34F0" w:rsidP="00E04CE4">
      <w:pPr>
        <w:spacing w:after="0"/>
        <w:rPr>
          <w:b/>
          <w:bCs/>
        </w:rPr>
      </w:pPr>
      <w:r w:rsidRPr="001C34F0">
        <w:rPr>
          <w:b/>
          <w:bCs/>
        </w:rPr>
        <w:t>Table 3.5.</w:t>
      </w:r>
      <w:r w:rsidR="002D288A">
        <w:rPr>
          <w:b/>
          <w:bCs/>
        </w:rPr>
        <w:t>5</w:t>
      </w:r>
      <w:r w:rsidRPr="001C34F0">
        <w:rPr>
          <w:b/>
          <w:bCs/>
        </w:rPr>
        <w:t>.</w:t>
      </w:r>
    </w:p>
    <w:tbl>
      <w:tblPr>
        <w:tblW w:w="4200" w:type="dxa"/>
        <w:tblLook w:val="04A0" w:firstRow="1" w:lastRow="0" w:firstColumn="1" w:lastColumn="0" w:noHBand="0" w:noVBand="1"/>
      </w:tblPr>
      <w:tblGrid>
        <w:gridCol w:w="1701"/>
        <w:gridCol w:w="2499"/>
      </w:tblGrid>
      <w:tr w:rsidR="00D87D24" w:rsidRPr="00D87D24" w14:paraId="5A772251" w14:textId="77777777" w:rsidTr="00D87D24">
        <w:trPr>
          <w:trHeight w:val="300"/>
        </w:trPr>
        <w:tc>
          <w:tcPr>
            <w:tcW w:w="1701" w:type="dxa"/>
            <w:tcBorders>
              <w:top w:val="nil"/>
              <w:left w:val="nil"/>
              <w:bottom w:val="single" w:sz="4" w:space="0" w:color="95B3D7"/>
              <w:right w:val="nil"/>
            </w:tcBorders>
            <w:shd w:val="clear" w:color="DCE6F1" w:fill="DCE6F1"/>
            <w:noWrap/>
            <w:vAlign w:val="bottom"/>
            <w:hideMark/>
          </w:tcPr>
          <w:p w14:paraId="4908243A" w14:textId="2789AC97" w:rsidR="00D87D24" w:rsidRPr="00D87D24" w:rsidRDefault="00D87D24" w:rsidP="00D87D24">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Degree</w:t>
            </w:r>
          </w:p>
        </w:tc>
        <w:tc>
          <w:tcPr>
            <w:tcW w:w="2499" w:type="dxa"/>
            <w:tcBorders>
              <w:top w:val="nil"/>
              <w:left w:val="nil"/>
              <w:bottom w:val="single" w:sz="4" w:space="0" w:color="95B3D7"/>
              <w:right w:val="nil"/>
            </w:tcBorders>
            <w:shd w:val="clear" w:color="DCE6F1" w:fill="DCE6F1"/>
            <w:noWrap/>
            <w:vAlign w:val="bottom"/>
            <w:hideMark/>
          </w:tcPr>
          <w:p w14:paraId="58629EE8" w14:textId="0B5EE94B" w:rsidR="00D87D24" w:rsidRPr="00D87D24" w:rsidRDefault="00D87D24" w:rsidP="00D87D24">
            <w:pPr>
              <w:spacing w:after="0" w:line="240" w:lineRule="auto"/>
              <w:rPr>
                <w:rFonts w:ascii="Calibri" w:eastAsia="Times New Roman" w:hAnsi="Calibri" w:cs="Times New Roman"/>
                <w:b/>
                <w:bCs/>
                <w:color w:val="000000"/>
                <w:lang w:eastAsia="en-GB"/>
              </w:rPr>
            </w:pPr>
            <w:r>
              <w:rPr>
                <w:rFonts w:ascii="Calibri" w:eastAsia="Times New Roman" w:hAnsi="Calibri" w:cs="Times New Roman"/>
                <w:b/>
                <w:bCs/>
                <w:color w:val="000000"/>
                <w:lang w:eastAsia="en-GB"/>
              </w:rPr>
              <w:t>Households Able to Meet Basic Needs</w:t>
            </w:r>
          </w:p>
        </w:tc>
      </w:tr>
      <w:tr w:rsidR="00D87D24" w:rsidRPr="00D87D24" w14:paraId="2067C9EC" w14:textId="77777777" w:rsidTr="00D87D24">
        <w:trPr>
          <w:trHeight w:val="300"/>
        </w:trPr>
        <w:tc>
          <w:tcPr>
            <w:tcW w:w="1701" w:type="dxa"/>
            <w:tcBorders>
              <w:top w:val="nil"/>
              <w:left w:val="nil"/>
              <w:bottom w:val="nil"/>
              <w:right w:val="nil"/>
            </w:tcBorders>
            <w:shd w:val="clear" w:color="auto" w:fill="auto"/>
            <w:noWrap/>
            <w:vAlign w:val="bottom"/>
            <w:hideMark/>
          </w:tcPr>
          <w:p w14:paraId="276C56D1" w14:textId="77777777" w:rsidR="00D87D24" w:rsidRPr="00D87D24" w:rsidRDefault="00D87D24" w:rsidP="00D87D24">
            <w:pPr>
              <w:spacing w:after="0" w:line="240" w:lineRule="auto"/>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All</w:t>
            </w:r>
          </w:p>
        </w:tc>
        <w:tc>
          <w:tcPr>
            <w:tcW w:w="2499" w:type="dxa"/>
            <w:tcBorders>
              <w:top w:val="nil"/>
              <w:left w:val="nil"/>
              <w:bottom w:val="nil"/>
              <w:right w:val="nil"/>
            </w:tcBorders>
            <w:shd w:val="clear" w:color="auto" w:fill="auto"/>
            <w:noWrap/>
            <w:vAlign w:val="bottom"/>
            <w:hideMark/>
          </w:tcPr>
          <w:p w14:paraId="024B5E28"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9.79%</w:t>
            </w:r>
          </w:p>
        </w:tc>
      </w:tr>
      <w:tr w:rsidR="00D87D24" w:rsidRPr="00D87D24" w14:paraId="520395D1" w14:textId="77777777" w:rsidTr="00D87D24">
        <w:trPr>
          <w:trHeight w:val="300"/>
        </w:trPr>
        <w:tc>
          <w:tcPr>
            <w:tcW w:w="1701" w:type="dxa"/>
            <w:tcBorders>
              <w:top w:val="nil"/>
              <w:left w:val="nil"/>
              <w:bottom w:val="nil"/>
              <w:right w:val="nil"/>
            </w:tcBorders>
            <w:shd w:val="clear" w:color="auto" w:fill="auto"/>
            <w:noWrap/>
            <w:vAlign w:val="bottom"/>
            <w:hideMark/>
          </w:tcPr>
          <w:p w14:paraId="48BA2EB7" w14:textId="3D52F1C0" w:rsidR="00D87D24" w:rsidRPr="00D87D24" w:rsidRDefault="00D87D24" w:rsidP="00D87D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Do not Know</w:t>
            </w:r>
          </w:p>
        </w:tc>
        <w:tc>
          <w:tcPr>
            <w:tcW w:w="2499" w:type="dxa"/>
            <w:tcBorders>
              <w:top w:val="nil"/>
              <w:left w:val="nil"/>
              <w:bottom w:val="nil"/>
              <w:right w:val="nil"/>
            </w:tcBorders>
            <w:shd w:val="clear" w:color="auto" w:fill="auto"/>
            <w:noWrap/>
            <w:vAlign w:val="bottom"/>
            <w:hideMark/>
          </w:tcPr>
          <w:p w14:paraId="299EF401"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0.52%</w:t>
            </w:r>
          </w:p>
        </w:tc>
      </w:tr>
      <w:tr w:rsidR="00D87D24" w:rsidRPr="00D87D24" w14:paraId="1627E9C3" w14:textId="77777777" w:rsidTr="00D87D24">
        <w:trPr>
          <w:trHeight w:val="300"/>
        </w:trPr>
        <w:tc>
          <w:tcPr>
            <w:tcW w:w="1701" w:type="dxa"/>
            <w:tcBorders>
              <w:top w:val="nil"/>
              <w:left w:val="nil"/>
              <w:bottom w:val="nil"/>
              <w:right w:val="nil"/>
            </w:tcBorders>
            <w:shd w:val="clear" w:color="auto" w:fill="auto"/>
            <w:noWrap/>
            <w:vAlign w:val="bottom"/>
            <w:hideMark/>
          </w:tcPr>
          <w:p w14:paraId="6E974964" w14:textId="77777777" w:rsidR="00D87D24" w:rsidRPr="00D87D24" w:rsidRDefault="00D87D24" w:rsidP="00D87D24">
            <w:pPr>
              <w:spacing w:after="0" w:line="240" w:lineRule="auto"/>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Half</w:t>
            </w:r>
          </w:p>
        </w:tc>
        <w:tc>
          <w:tcPr>
            <w:tcW w:w="2499" w:type="dxa"/>
            <w:tcBorders>
              <w:top w:val="nil"/>
              <w:left w:val="nil"/>
              <w:bottom w:val="nil"/>
              <w:right w:val="nil"/>
            </w:tcBorders>
            <w:shd w:val="clear" w:color="auto" w:fill="auto"/>
            <w:noWrap/>
            <w:vAlign w:val="bottom"/>
            <w:hideMark/>
          </w:tcPr>
          <w:p w14:paraId="3CE772B2"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34.79%</w:t>
            </w:r>
          </w:p>
        </w:tc>
      </w:tr>
      <w:tr w:rsidR="00D87D24" w:rsidRPr="00D87D24" w14:paraId="165883E0" w14:textId="77777777" w:rsidTr="00D87D24">
        <w:trPr>
          <w:trHeight w:val="300"/>
        </w:trPr>
        <w:tc>
          <w:tcPr>
            <w:tcW w:w="1701" w:type="dxa"/>
            <w:tcBorders>
              <w:top w:val="nil"/>
              <w:left w:val="nil"/>
              <w:bottom w:val="nil"/>
              <w:right w:val="nil"/>
            </w:tcBorders>
            <w:shd w:val="clear" w:color="auto" w:fill="auto"/>
            <w:noWrap/>
            <w:vAlign w:val="bottom"/>
            <w:hideMark/>
          </w:tcPr>
          <w:p w14:paraId="143FA22D" w14:textId="5327D38F" w:rsidR="00D87D24" w:rsidRPr="00D87D24" w:rsidRDefault="00D87D24" w:rsidP="00D87D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L</w:t>
            </w:r>
            <w:r w:rsidRPr="00D87D24">
              <w:rPr>
                <w:rFonts w:ascii="Calibri" w:eastAsia="Times New Roman" w:hAnsi="Calibri" w:cs="Times New Roman"/>
                <w:color w:val="000000"/>
                <w:lang w:eastAsia="en-GB"/>
              </w:rPr>
              <w:t>ess</w:t>
            </w:r>
            <w:r>
              <w:rPr>
                <w:rFonts w:ascii="Calibri" w:eastAsia="Times New Roman" w:hAnsi="Calibri" w:cs="Times New Roman"/>
                <w:color w:val="000000"/>
                <w:lang w:eastAsia="en-GB"/>
              </w:rPr>
              <w:t xml:space="preserve"> than </w:t>
            </w:r>
            <w:r w:rsidRPr="00D87D24">
              <w:rPr>
                <w:rFonts w:ascii="Calibri" w:eastAsia="Times New Roman" w:hAnsi="Calibri" w:cs="Times New Roman"/>
                <w:color w:val="000000"/>
                <w:lang w:eastAsia="en-GB"/>
              </w:rPr>
              <w:t>half</w:t>
            </w:r>
          </w:p>
        </w:tc>
        <w:tc>
          <w:tcPr>
            <w:tcW w:w="2499" w:type="dxa"/>
            <w:tcBorders>
              <w:top w:val="nil"/>
              <w:left w:val="nil"/>
              <w:bottom w:val="nil"/>
              <w:right w:val="nil"/>
            </w:tcBorders>
            <w:shd w:val="clear" w:color="auto" w:fill="auto"/>
            <w:noWrap/>
            <w:vAlign w:val="bottom"/>
            <w:hideMark/>
          </w:tcPr>
          <w:p w14:paraId="683D64FF"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21.13%</w:t>
            </w:r>
          </w:p>
        </w:tc>
      </w:tr>
      <w:tr w:rsidR="00D87D24" w:rsidRPr="00D87D24" w14:paraId="42DBC6F1" w14:textId="77777777" w:rsidTr="00D87D24">
        <w:trPr>
          <w:trHeight w:val="300"/>
        </w:trPr>
        <w:tc>
          <w:tcPr>
            <w:tcW w:w="1701" w:type="dxa"/>
            <w:tcBorders>
              <w:top w:val="nil"/>
              <w:left w:val="nil"/>
              <w:bottom w:val="nil"/>
              <w:right w:val="nil"/>
            </w:tcBorders>
            <w:shd w:val="clear" w:color="auto" w:fill="auto"/>
            <w:noWrap/>
            <w:vAlign w:val="bottom"/>
            <w:hideMark/>
          </w:tcPr>
          <w:p w14:paraId="5CC7D7CE" w14:textId="3AB059A7" w:rsidR="00D87D24" w:rsidRPr="00D87D24" w:rsidRDefault="00D87D24" w:rsidP="00D87D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lastRenderedPageBreak/>
              <w:t>M</w:t>
            </w:r>
            <w:r w:rsidRPr="00D87D24">
              <w:rPr>
                <w:rFonts w:ascii="Calibri" w:eastAsia="Times New Roman" w:hAnsi="Calibri" w:cs="Times New Roman"/>
                <w:color w:val="000000"/>
                <w:lang w:eastAsia="en-GB"/>
              </w:rPr>
              <w:t>ore</w:t>
            </w:r>
            <w:r>
              <w:rPr>
                <w:rFonts w:ascii="Calibri" w:eastAsia="Times New Roman" w:hAnsi="Calibri" w:cs="Times New Roman"/>
                <w:color w:val="000000"/>
                <w:lang w:eastAsia="en-GB"/>
              </w:rPr>
              <w:t xml:space="preserve"> than </w:t>
            </w:r>
            <w:r w:rsidRPr="00D87D24">
              <w:rPr>
                <w:rFonts w:ascii="Calibri" w:eastAsia="Times New Roman" w:hAnsi="Calibri" w:cs="Times New Roman"/>
                <w:color w:val="000000"/>
                <w:lang w:eastAsia="en-GB"/>
              </w:rPr>
              <w:t>half</w:t>
            </w:r>
          </w:p>
        </w:tc>
        <w:tc>
          <w:tcPr>
            <w:tcW w:w="2499" w:type="dxa"/>
            <w:tcBorders>
              <w:top w:val="nil"/>
              <w:left w:val="nil"/>
              <w:bottom w:val="nil"/>
              <w:right w:val="nil"/>
            </w:tcBorders>
            <w:shd w:val="clear" w:color="auto" w:fill="auto"/>
            <w:noWrap/>
            <w:vAlign w:val="bottom"/>
            <w:hideMark/>
          </w:tcPr>
          <w:p w14:paraId="79AED2D9"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22.68%</w:t>
            </w:r>
          </w:p>
        </w:tc>
      </w:tr>
      <w:tr w:rsidR="00D87D24" w:rsidRPr="00D87D24" w14:paraId="78B6E2C4" w14:textId="77777777" w:rsidTr="00D87D24">
        <w:trPr>
          <w:trHeight w:val="300"/>
        </w:trPr>
        <w:tc>
          <w:tcPr>
            <w:tcW w:w="1701" w:type="dxa"/>
            <w:tcBorders>
              <w:top w:val="nil"/>
              <w:left w:val="nil"/>
              <w:bottom w:val="nil"/>
              <w:right w:val="nil"/>
            </w:tcBorders>
            <w:shd w:val="clear" w:color="auto" w:fill="auto"/>
            <w:noWrap/>
            <w:vAlign w:val="bottom"/>
            <w:hideMark/>
          </w:tcPr>
          <w:p w14:paraId="046BEBFD" w14:textId="35518B58" w:rsidR="00D87D24" w:rsidRPr="00D87D24" w:rsidRDefault="00D87D24" w:rsidP="00D87D24">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N</w:t>
            </w:r>
            <w:r w:rsidRPr="00D87D24">
              <w:rPr>
                <w:rFonts w:ascii="Calibri" w:eastAsia="Times New Roman" w:hAnsi="Calibri" w:cs="Times New Roman"/>
                <w:color w:val="000000"/>
                <w:lang w:eastAsia="en-GB"/>
              </w:rPr>
              <w:t>ot</w:t>
            </w:r>
            <w:r>
              <w:rPr>
                <w:rFonts w:ascii="Calibri" w:eastAsia="Times New Roman" w:hAnsi="Calibri" w:cs="Times New Roman"/>
                <w:color w:val="000000"/>
                <w:lang w:eastAsia="en-GB"/>
              </w:rPr>
              <w:t xml:space="preserve"> </w:t>
            </w:r>
            <w:r w:rsidRPr="00D87D24">
              <w:rPr>
                <w:rFonts w:ascii="Calibri" w:eastAsia="Times New Roman" w:hAnsi="Calibri" w:cs="Times New Roman"/>
                <w:color w:val="000000"/>
                <w:lang w:eastAsia="en-GB"/>
              </w:rPr>
              <w:t>at</w:t>
            </w:r>
            <w:r>
              <w:rPr>
                <w:rFonts w:ascii="Calibri" w:eastAsia="Times New Roman" w:hAnsi="Calibri" w:cs="Times New Roman"/>
                <w:color w:val="000000"/>
                <w:lang w:eastAsia="en-GB"/>
              </w:rPr>
              <w:t xml:space="preserve"> </w:t>
            </w:r>
            <w:r w:rsidRPr="00D87D24">
              <w:rPr>
                <w:rFonts w:ascii="Calibri" w:eastAsia="Times New Roman" w:hAnsi="Calibri" w:cs="Times New Roman"/>
                <w:color w:val="000000"/>
                <w:lang w:eastAsia="en-GB"/>
              </w:rPr>
              <w:t>all</w:t>
            </w:r>
          </w:p>
        </w:tc>
        <w:tc>
          <w:tcPr>
            <w:tcW w:w="2499" w:type="dxa"/>
            <w:tcBorders>
              <w:top w:val="nil"/>
              <w:left w:val="nil"/>
              <w:bottom w:val="nil"/>
              <w:right w:val="nil"/>
            </w:tcBorders>
            <w:shd w:val="clear" w:color="auto" w:fill="auto"/>
            <w:noWrap/>
            <w:vAlign w:val="bottom"/>
            <w:hideMark/>
          </w:tcPr>
          <w:p w14:paraId="3B48F39F" w14:textId="77777777" w:rsidR="00D87D24" w:rsidRPr="00D87D24" w:rsidRDefault="00D87D24" w:rsidP="00D87D24">
            <w:pPr>
              <w:spacing w:after="0" w:line="240" w:lineRule="auto"/>
              <w:jc w:val="right"/>
              <w:rPr>
                <w:rFonts w:ascii="Calibri" w:eastAsia="Times New Roman" w:hAnsi="Calibri" w:cs="Times New Roman"/>
                <w:color w:val="000000"/>
                <w:lang w:eastAsia="en-GB"/>
              </w:rPr>
            </w:pPr>
            <w:r w:rsidRPr="00D87D24">
              <w:rPr>
                <w:rFonts w:ascii="Calibri" w:eastAsia="Times New Roman" w:hAnsi="Calibri" w:cs="Times New Roman"/>
                <w:color w:val="000000"/>
                <w:lang w:eastAsia="en-GB"/>
              </w:rPr>
              <w:t>11.08%</w:t>
            </w:r>
          </w:p>
        </w:tc>
      </w:tr>
      <w:tr w:rsidR="00D87D24" w:rsidRPr="00D87D24" w14:paraId="62D3C259" w14:textId="77777777" w:rsidTr="00D87D24">
        <w:trPr>
          <w:trHeight w:val="300"/>
        </w:trPr>
        <w:tc>
          <w:tcPr>
            <w:tcW w:w="1701" w:type="dxa"/>
            <w:tcBorders>
              <w:top w:val="single" w:sz="4" w:space="0" w:color="95B3D7"/>
              <w:left w:val="nil"/>
              <w:bottom w:val="nil"/>
              <w:right w:val="nil"/>
            </w:tcBorders>
            <w:shd w:val="clear" w:color="DCE6F1" w:fill="DCE6F1"/>
            <w:noWrap/>
            <w:vAlign w:val="bottom"/>
            <w:hideMark/>
          </w:tcPr>
          <w:p w14:paraId="1B266866" w14:textId="77777777" w:rsidR="00D87D24" w:rsidRPr="00D87D24" w:rsidRDefault="00D87D24" w:rsidP="00D87D24">
            <w:pPr>
              <w:spacing w:after="0" w:line="240" w:lineRule="auto"/>
              <w:rPr>
                <w:rFonts w:ascii="Calibri" w:eastAsia="Times New Roman" w:hAnsi="Calibri" w:cs="Times New Roman"/>
                <w:b/>
                <w:bCs/>
                <w:color w:val="000000"/>
                <w:lang w:eastAsia="en-GB"/>
              </w:rPr>
            </w:pPr>
            <w:r w:rsidRPr="00D87D24">
              <w:rPr>
                <w:rFonts w:ascii="Calibri" w:eastAsia="Times New Roman" w:hAnsi="Calibri" w:cs="Times New Roman"/>
                <w:b/>
                <w:bCs/>
                <w:color w:val="000000"/>
                <w:lang w:eastAsia="en-GB"/>
              </w:rPr>
              <w:t>Grand Total</w:t>
            </w:r>
          </w:p>
        </w:tc>
        <w:tc>
          <w:tcPr>
            <w:tcW w:w="2499" w:type="dxa"/>
            <w:tcBorders>
              <w:top w:val="single" w:sz="4" w:space="0" w:color="95B3D7"/>
              <w:left w:val="nil"/>
              <w:bottom w:val="nil"/>
              <w:right w:val="nil"/>
            </w:tcBorders>
            <w:shd w:val="clear" w:color="DCE6F1" w:fill="DCE6F1"/>
            <w:noWrap/>
            <w:vAlign w:val="bottom"/>
            <w:hideMark/>
          </w:tcPr>
          <w:p w14:paraId="2B7FD9D0" w14:textId="77777777" w:rsidR="00D87D24" w:rsidRPr="00D87D24" w:rsidRDefault="00D87D24" w:rsidP="00D87D24">
            <w:pPr>
              <w:spacing w:after="0" w:line="240" w:lineRule="auto"/>
              <w:jc w:val="right"/>
              <w:rPr>
                <w:rFonts w:ascii="Calibri" w:eastAsia="Times New Roman" w:hAnsi="Calibri" w:cs="Times New Roman"/>
                <w:b/>
                <w:bCs/>
                <w:color w:val="000000"/>
                <w:lang w:eastAsia="en-GB"/>
              </w:rPr>
            </w:pPr>
            <w:r w:rsidRPr="00D87D24">
              <w:rPr>
                <w:rFonts w:ascii="Calibri" w:eastAsia="Times New Roman" w:hAnsi="Calibri" w:cs="Times New Roman"/>
                <w:b/>
                <w:bCs/>
                <w:color w:val="000000"/>
                <w:lang w:eastAsia="en-GB"/>
              </w:rPr>
              <w:t>100.00%</w:t>
            </w:r>
          </w:p>
        </w:tc>
      </w:tr>
    </w:tbl>
    <w:p w14:paraId="3BE2C4CB" w14:textId="606C670E" w:rsidR="00D87D24" w:rsidRDefault="00D87D24" w:rsidP="00E04CE4">
      <w:pPr>
        <w:spacing w:after="0"/>
      </w:pPr>
    </w:p>
    <w:p w14:paraId="39BA6724" w14:textId="1BD61A99" w:rsidR="00130871" w:rsidRDefault="00130871" w:rsidP="00130871">
      <w:pPr>
        <w:spacing w:after="0" w:line="240" w:lineRule="auto"/>
      </w:pPr>
      <w:r w:rsidRPr="001C34F0">
        <w:rPr>
          <w:b/>
          <w:bCs/>
        </w:rPr>
        <w:t>Tab</w:t>
      </w:r>
      <w:r>
        <w:rPr>
          <w:b/>
          <w:bCs/>
        </w:rPr>
        <w:t>l</w:t>
      </w:r>
      <w:r w:rsidRPr="001C34F0">
        <w:rPr>
          <w:b/>
          <w:bCs/>
        </w:rPr>
        <w:t>e 3.5.</w:t>
      </w:r>
      <w:r w:rsidR="002D288A">
        <w:rPr>
          <w:b/>
          <w:bCs/>
        </w:rPr>
        <w:t>6</w:t>
      </w:r>
      <w:r>
        <w:t>.</w:t>
      </w:r>
    </w:p>
    <w:tbl>
      <w:tblPr>
        <w:tblW w:w="0" w:type="auto"/>
        <w:tblLook w:val="04A0" w:firstRow="1" w:lastRow="0" w:firstColumn="1" w:lastColumn="0" w:noHBand="0" w:noVBand="1"/>
      </w:tblPr>
      <w:tblGrid>
        <w:gridCol w:w="983"/>
        <w:gridCol w:w="495"/>
        <w:gridCol w:w="460"/>
        <w:gridCol w:w="715"/>
        <w:gridCol w:w="495"/>
        <w:gridCol w:w="460"/>
        <w:gridCol w:w="499"/>
        <w:gridCol w:w="729"/>
        <w:gridCol w:w="495"/>
        <w:gridCol w:w="575"/>
        <w:gridCol w:w="533"/>
        <w:gridCol w:w="700"/>
        <w:gridCol w:w="673"/>
        <w:gridCol w:w="979"/>
        <w:gridCol w:w="659"/>
        <w:gridCol w:w="744"/>
      </w:tblGrid>
      <w:tr w:rsidR="00130871" w:rsidRPr="00130871" w14:paraId="4735648C" w14:textId="77777777" w:rsidTr="00130871">
        <w:trPr>
          <w:cantSplit/>
        </w:trPr>
        <w:tc>
          <w:tcPr>
            <w:tcW w:w="0" w:type="auto"/>
            <w:tcBorders>
              <w:top w:val="single" w:sz="4" w:space="0" w:color="auto"/>
              <w:left w:val="single" w:sz="4" w:space="0" w:color="auto"/>
              <w:bottom w:val="single" w:sz="4" w:space="0" w:color="auto"/>
              <w:right w:val="single" w:sz="4" w:space="0" w:color="auto"/>
            </w:tcBorders>
            <w:shd w:val="clear" w:color="000000" w:fill="C5D9F1"/>
          </w:tcPr>
          <w:p w14:paraId="27A7929E"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p>
        </w:tc>
        <w:tc>
          <w:tcPr>
            <w:tcW w:w="0" w:type="auto"/>
            <w:gridSpan w:val="15"/>
            <w:tcBorders>
              <w:top w:val="single" w:sz="4" w:space="0" w:color="auto"/>
              <w:left w:val="single" w:sz="4" w:space="0" w:color="auto"/>
              <w:bottom w:val="single" w:sz="4" w:space="0" w:color="auto"/>
              <w:right w:val="single" w:sz="4" w:space="0" w:color="auto"/>
            </w:tcBorders>
            <w:shd w:val="clear" w:color="000000" w:fill="C5D9F1"/>
            <w:vAlign w:val="center"/>
          </w:tcPr>
          <w:p w14:paraId="15A71DF8" w14:textId="406E91C9" w:rsidR="00130871" w:rsidRPr="00130871" w:rsidRDefault="00130871" w:rsidP="00130871">
            <w:pPr>
              <w:spacing w:after="0" w:line="240" w:lineRule="auto"/>
              <w:rPr>
                <w:rFonts w:eastAsia="Times New Roman" w:cstheme="minorHAnsi"/>
                <w:b/>
                <w:bCs/>
                <w:color w:val="000000"/>
                <w:sz w:val="16"/>
                <w:szCs w:val="16"/>
                <w:lang w:eastAsia="en-GB"/>
              </w:rPr>
            </w:pPr>
            <w:r>
              <w:rPr>
                <w:rFonts w:eastAsia="Times New Roman" w:cstheme="minorHAnsi"/>
                <w:b/>
                <w:bCs/>
                <w:color w:val="000000"/>
                <w:sz w:val="16"/>
                <w:szCs w:val="16"/>
                <w:lang w:eastAsia="en-GB"/>
              </w:rPr>
              <w:t>Unmet Household needs</w:t>
            </w:r>
          </w:p>
        </w:tc>
      </w:tr>
      <w:tr w:rsidR="00130871" w:rsidRPr="00130871" w14:paraId="19229A3A" w14:textId="77777777" w:rsidTr="00130871">
        <w:trPr>
          <w:trHeight w:val="1084"/>
        </w:trPr>
        <w:tc>
          <w:tcPr>
            <w:tcW w:w="0" w:type="auto"/>
            <w:tcBorders>
              <w:top w:val="single" w:sz="4" w:space="0" w:color="auto"/>
              <w:left w:val="single" w:sz="4" w:space="0" w:color="auto"/>
              <w:bottom w:val="single" w:sz="4" w:space="0" w:color="auto"/>
              <w:right w:val="single" w:sz="4" w:space="0" w:color="auto"/>
            </w:tcBorders>
            <w:shd w:val="clear" w:color="000000" w:fill="C5D9F1"/>
          </w:tcPr>
          <w:p w14:paraId="26AA51E9"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p>
        </w:tc>
        <w:tc>
          <w:tcPr>
            <w:tcW w:w="0" w:type="auto"/>
            <w:tcBorders>
              <w:top w:val="single" w:sz="4" w:space="0" w:color="auto"/>
              <w:left w:val="single" w:sz="4" w:space="0" w:color="auto"/>
              <w:bottom w:val="single" w:sz="4" w:space="0" w:color="auto"/>
              <w:right w:val="single" w:sz="4" w:space="0" w:color="auto"/>
            </w:tcBorders>
            <w:shd w:val="clear" w:color="000000" w:fill="C5D9F1"/>
            <w:tcMar>
              <w:left w:w="0" w:type="dxa"/>
              <w:right w:w="0" w:type="dxa"/>
            </w:tcMar>
            <w:vAlign w:val="center"/>
            <w:hideMark/>
          </w:tcPr>
          <w:p w14:paraId="11147B88" w14:textId="62B075F6"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Food</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59D3C228"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Water</w:t>
            </w:r>
          </w:p>
        </w:tc>
        <w:tc>
          <w:tcPr>
            <w:tcW w:w="715" w:type="dxa"/>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2BCC69C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Hygiene Items</w:t>
            </w:r>
          </w:p>
        </w:tc>
        <w:tc>
          <w:tcPr>
            <w:tcW w:w="304" w:type="dxa"/>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5C01AFD5" w14:textId="459C6BAC"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H</w:t>
            </w:r>
            <w:r>
              <w:rPr>
                <w:rFonts w:eastAsia="Times New Roman" w:cstheme="minorHAnsi"/>
                <w:b/>
                <w:bCs/>
                <w:color w:val="000000"/>
                <w:sz w:val="16"/>
                <w:szCs w:val="16"/>
                <w:lang w:eastAsia="en-GB"/>
              </w:rPr>
              <w:t>ea</w:t>
            </w:r>
            <w:r w:rsidRPr="00130871">
              <w:rPr>
                <w:rFonts w:eastAsia="Times New Roman" w:cstheme="minorHAnsi"/>
                <w:b/>
                <w:bCs/>
                <w:color w:val="000000"/>
                <w:sz w:val="16"/>
                <w:szCs w:val="16"/>
                <w:lang w:eastAsia="en-GB"/>
              </w:rPr>
              <w:t>lth Costs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47C36A5A"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Rent</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2ED3CEB8"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Shelter Repair</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0EAE4263"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Household Items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4E3585C3"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Energy</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11056B9A" w14:textId="77777777" w:rsid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Clothes/</w:t>
            </w:r>
          </w:p>
          <w:p w14:paraId="765973B6" w14:textId="3788AA98"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shoes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60B9003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Utilities and rent</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3449CB18"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Livelihood Assets</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0E01296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Education</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5D9DBAB7"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Entertainment</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0710F313"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Transport</w:t>
            </w:r>
          </w:p>
        </w:tc>
        <w:tc>
          <w:tcPr>
            <w:tcW w:w="0" w:type="auto"/>
            <w:tcBorders>
              <w:top w:val="single" w:sz="4" w:space="0" w:color="auto"/>
              <w:left w:val="nil"/>
              <w:bottom w:val="single" w:sz="4" w:space="0" w:color="auto"/>
              <w:right w:val="single" w:sz="4" w:space="0" w:color="auto"/>
            </w:tcBorders>
            <w:shd w:val="clear" w:color="000000" w:fill="C5D9F1"/>
            <w:tcMar>
              <w:left w:w="0" w:type="dxa"/>
              <w:right w:w="0" w:type="dxa"/>
            </w:tcMar>
            <w:vAlign w:val="center"/>
            <w:hideMark/>
          </w:tcPr>
          <w:p w14:paraId="3049C54B"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Debt repayment</w:t>
            </w:r>
          </w:p>
        </w:tc>
      </w:tr>
      <w:tr w:rsidR="00130871" w:rsidRPr="00130871" w14:paraId="30C06292" w14:textId="77777777" w:rsidTr="00130871">
        <w:trPr>
          <w:trHeight w:val="300"/>
        </w:trPr>
        <w:tc>
          <w:tcPr>
            <w:tcW w:w="0" w:type="auto"/>
            <w:tcBorders>
              <w:top w:val="nil"/>
              <w:left w:val="single" w:sz="4" w:space="0" w:color="auto"/>
              <w:bottom w:val="single" w:sz="4" w:space="0" w:color="auto"/>
              <w:right w:val="single" w:sz="4" w:space="0" w:color="auto"/>
            </w:tcBorders>
            <w:shd w:val="clear" w:color="000000" w:fill="C5D9F1"/>
          </w:tcPr>
          <w:p w14:paraId="15DCAFFD" w14:textId="2D60658F"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ascii="Calibri" w:eastAsia="Times New Roman" w:hAnsi="Calibri" w:cs="Times New Roman"/>
                <w:b/>
                <w:bCs/>
                <w:color w:val="000000"/>
                <w:sz w:val="16"/>
                <w:szCs w:val="16"/>
                <w:lang w:eastAsia="en-GB"/>
              </w:rPr>
              <w:t xml:space="preserve"># HHs </w:t>
            </w:r>
          </w:p>
        </w:tc>
        <w:tc>
          <w:tcPr>
            <w:tcW w:w="0" w:type="auto"/>
            <w:tcBorders>
              <w:top w:val="nil"/>
              <w:left w:val="single" w:sz="4" w:space="0" w:color="auto"/>
              <w:bottom w:val="single" w:sz="4" w:space="0" w:color="auto"/>
              <w:right w:val="single" w:sz="4" w:space="0" w:color="auto"/>
            </w:tcBorders>
            <w:shd w:val="clear" w:color="000000" w:fill="C5D9F1"/>
            <w:vAlign w:val="center"/>
            <w:hideMark/>
          </w:tcPr>
          <w:p w14:paraId="5F835D96" w14:textId="6F150E90"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177</w:t>
            </w:r>
          </w:p>
        </w:tc>
        <w:tc>
          <w:tcPr>
            <w:tcW w:w="0" w:type="auto"/>
            <w:tcBorders>
              <w:top w:val="nil"/>
              <w:left w:val="nil"/>
              <w:bottom w:val="single" w:sz="4" w:space="0" w:color="auto"/>
              <w:right w:val="single" w:sz="4" w:space="0" w:color="auto"/>
            </w:tcBorders>
            <w:shd w:val="clear" w:color="000000" w:fill="C5D9F1"/>
            <w:vAlign w:val="center"/>
            <w:hideMark/>
          </w:tcPr>
          <w:p w14:paraId="4DAA3E6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31</w:t>
            </w:r>
          </w:p>
        </w:tc>
        <w:tc>
          <w:tcPr>
            <w:tcW w:w="0" w:type="auto"/>
            <w:tcBorders>
              <w:top w:val="nil"/>
              <w:left w:val="nil"/>
              <w:bottom w:val="single" w:sz="4" w:space="0" w:color="auto"/>
              <w:right w:val="single" w:sz="4" w:space="0" w:color="auto"/>
            </w:tcBorders>
            <w:shd w:val="clear" w:color="000000" w:fill="C5D9F1"/>
            <w:vAlign w:val="center"/>
            <w:hideMark/>
          </w:tcPr>
          <w:p w14:paraId="1727BE8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125</w:t>
            </w:r>
          </w:p>
        </w:tc>
        <w:tc>
          <w:tcPr>
            <w:tcW w:w="0" w:type="auto"/>
            <w:tcBorders>
              <w:top w:val="nil"/>
              <w:left w:val="nil"/>
              <w:bottom w:val="single" w:sz="4" w:space="0" w:color="auto"/>
              <w:right w:val="single" w:sz="4" w:space="0" w:color="auto"/>
            </w:tcBorders>
            <w:shd w:val="clear" w:color="000000" w:fill="C5D9F1"/>
            <w:vAlign w:val="center"/>
            <w:hideMark/>
          </w:tcPr>
          <w:p w14:paraId="6AC4BF64"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76</w:t>
            </w:r>
          </w:p>
        </w:tc>
        <w:tc>
          <w:tcPr>
            <w:tcW w:w="0" w:type="auto"/>
            <w:tcBorders>
              <w:top w:val="nil"/>
              <w:left w:val="nil"/>
              <w:bottom w:val="single" w:sz="4" w:space="0" w:color="auto"/>
              <w:right w:val="single" w:sz="4" w:space="0" w:color="auto"/>
            </w:tcBorders>
            <w:shd w:val="clear" w:color="000000" w:fill="C5D9F1"/>
            <w:vAlign w:val="center"/>
            <w:hideMark/>
          </w:tcPr>
          <w:p w14:paraId="18EF5FAF"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23</w:t>
            </w:r>
          </w:p>
        </w:tc>
        <w:tc>
          <w:tcPr>
            <w:tcW w:w="0" w:type="auto"/>
            <w:tcBorders>
              <w:top w:val="nil"/>
              <w:left w:val="nil"/>
              <w:bottom w:val="single" w:sz="4" w:space="0" w:color="auto"/>
              <w:right w:val="single" w:sz="4" w:space="0" w:color="auto"/>
            </w:tcBorders>
            <w:shd w:val="clear" w:color="000000" w:fill="C5D9F1"/>
            <w:vAlign w:val="center"/>
            <w:hideMark/>
          </w:tcPr>
          <w:p w14:paraId="323675E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68</w:t>
            </w:r>
          </w:p>
        </w:tc>
        <w:tc>
          <w:tcPr>
            <w:tcW w:w="0" w:type="auto"/>
            <w:tcBorders>
              <w:top w:val="nil"/>
              <w:left w:val="nil"/>
              <w:bottom w:val="single" w:sz="4" w:space="0" w:color="auto"/>
              <w:right w:val="single" w:sz="4" w:space="0" w:color="auto"/>
            </w:tcBorders>
            <w:shd w:val="clear" w:color="000000" w:fill="C5D9F1"/>
            <w:vAlign w:val="center"/>
            <w:hideMark/>
          </w:tcPr>
          <w:p w14:paraId="6E55AA4E"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84</w:t>
            </w:r>
          </w:p>
        </w:tc>
        <w:tc>
          <w:tcPr>
            <w:tcW w:w="0" w:type="auto"/>
            <w:tcBorders>
              <w:top w:val="nil"/>
              <w:left w:val="nil"/>
              <w:bottom w:val="single" w:sz="4" w:space="0" w:color="auto"/>
              <w:right w:val="single" w:sz="4" w:space="0" w:color="auto"/>
            </w:tcBorders>
            <w:shd w:val="clear" w:color="000000" w:fill="C5D9F1"/>
            <w:vAlign w:val="center"/>
            <w:hideMark/>
          </w:tcPr>
          <w:p w14:paraId="6773638D"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121</w:t>
            </w:r>
          </w:p>
        </w:tc>
        <w:tc>
          <w:tcPr>
            <w:tcW w:w="0" w:type="auto"/>
            <w:tcBorders>
              <w:top w:val="nil"/>
              <w:left w:val="nil"/>
              <w:bottom w:val="single" w:sz="4" w:space="0" w:color="auto"/>
              <w:right w:val="single" w:sz="4" w:space="0" w:color="auto"/>
            </w:tcBorders>
            <w:shd w:val="clear" w:color="000000" w:fill="C5D9F1"/>
            <w:vAlign w:val="center"/>
            <w:hideMark/>
          </w:tcPr>
          <w:p w14:paraId="50BF03BE"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109</w:t>
            </w:r>
          </w:p>
        </w:tc>
        <w:tc>
          <w:tcPr>
            <w:tcW w:w="0" w:type="auto"/>
            <w:tcBorders>
              <w:top w:val="nil"/>
              <w:left w:val="nil"/>
              <w:bottom w:val="single" w:sz="4" w:space="0" w:color="auto"/>
              <w:right w:val="single" w:sz="4" w:space="0" w:color="auto"/>
            </w:tcBorders>
            <w:shd w:val="clear" w:color="000000" w:fill="C5D9F1"/>
            <w:vAlign w:val="center"/>
            <w:hideMark/>
          </w:tcPr>
          <w:p w14:paraId="4AFF82F7"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24</w:t>
            </w:r>
          </w:p>
        </w:tc>
        <w:tc>
          <w:tcPr>
            <w:tcW w:w="0" w:type="auto"/>
            <w:tcBorders>
              <w:top w:val="nil"/>
              <w:left w:val="nil"/>
              <w:bottom w:val="single" w:sz="4" w:space="0" w:color="auto"/>
              <w:right w:val="single" w:sz="4" w:space="0" w:color="auto"/>
            </w:tcBorders>
            <w:shd w:val="clear" w:color="000000" w:fill="C5D9F1"/>
            <w:vAlign w:val="center"/>
            <w:hideMark/>
          </w:tcPr>
          <w:p w14:paraId="475009A2"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15</w:t>
            </w:r>
          </w:p>
        </w:tc>
        <w:tc>
          <w:tcPr>
            <w:tcW w:w="0" w:type="auto"/>
            <w:tcBorders>
              <w:top w:val="nil"/>
              <w:left w:val="nil"/>
              <w:bottom w:val="single" w:sz="4" w:space="0" w:color="auto"/>
              <w:right w:val="single" w:sz="4" w:space="0" w:color="auto"/>
            </w:tcBorders>
            <w:shd w:val="clear" w:color="000000" w:fill="C5D9F1"/>
            <w:vAlign w:val="center"/>
            <w:hideMark/>
          </w:tcPr>
          <w:p w14:paraId="648E65C3"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41</w:t>
            </w:r>
          </w:p>
        </w:tc>
        <w:tc>
          <w:tcPr>
            <w:tcW w:w="0" w:type="auto"/>
            <w:tcBorders>
              <w:top w:val="nil"/>
              <w:left w:val="nil"/>
              <w:bottom w:val="single" w:sz="4" w:space="0" w:color="auto"/>
              <w:right w:val="single" w:sz="4" w:space="0" w:color="auto"/>
            </w:tcBorders>
            <w:shd w:val="clear" w:color="000000" w:fill="C5D9F1"/>
            <w:vAlign w:val="center"/>
            <w:hideMark/>
          </w:tcPr>
          <w:p w14:paraId="45E2E8D8"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17</w:t>
            </w:r>
          </w:p>
        </w:tc>
        <w:tc>
          <w:tcPr>
            <w:tcW w:w="0" w:type="auto"/>
            <w:tcBorders>
              <w:top w:val="nil"/>
              <w:left w:val="nil"/>
              <w:bottom w:val="single" w:sz="4" w:space="0" w:color="auto"/>
              <w:right w:val="single" w:sz="4" w:space="0" w:color="auto"/>
            </w:tcBorders>
            <w:shd w:val="clear" w:color="000000" w:fill="C5D9F1"/>
            <w:vAlign w:val="center"/>
            <w:hideMark/>
          </w:tcPr>
          <w:p w14:paraId="2D0B7BBD"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21</w:t>
            </w:r>
          </w:p>
        </w:tc>
        <w:tc>
          <w:tcPr>
            <w:tcW w:w="0" w:type="auto"/>
            <w:tcBorders>
              <w:top w:val="nil"/>
              <w:left w:val="nil"/>
              <w:bottom w:val="single" w:sz="4" w:space="0" w:color="auto"/>
              <w:right w:val="single" w:sz="4" w:space="0" w:color="auto"/>
            </w:tcBorders>
            <w:shd w:val="clear" w:color="000000" w:fill="C5D9F1"/>
            <w:vAlign w:val="center"/>
            <w:hideMark/>
          </w:tcPr>
          <w:p w14:paraId="2C96D043"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7</w:t>
            </w:r>
          </w:p>
        </w:tc>
      </w:tr>
      <w:tr w:rsidR="00130871" w:rsidRPr="00130871" w14:paraId="5B90F3DD" w14:textId="77777777" w:rsidTr="00130871">
        <w:trPr>
          <w:trHeight w:val="50"/>
        </w:trPr>
        <w:tc>
          <w:tcPr>
            <w:tcW w:w="0" w:type="auto"/>
            <w:tcBorders>
              <w:top w:val="nil"/>
              <w:left w:val="single" w:sz="4" w:space="0" w:color="auto"/>
              <w:bottom w:val="single" w:sz="4" w:space="0" w:color="auto"/>
              <w:right w:val="single" w:sz="4" w:space="0" w:color="auto"/>
            </w:tcBorders>
            <w:shd w:val="clear" w:color="000000" w:fill="C5D9F1"/>
          </w:tcPr>
          <w:p w14:paraId="288A1489" w14:textId="6624F484"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ascii="Calibri" w:eastAsia="Times New Roman" w:hAnsi="Calibri" w:cs="Times New Roman"/>
                <w:b/>
                <w:bCs/>
                <w:color w:val="000000"/>
                <w:sz w:val="16"/>
                <w:szCs w:val="16"/>
                <w:lang w:eastAsia="en-GB"/>
              </w:rPr>
              <w:t xml:space="preserve"># HHs surveyed </w:t>
            </w:r>
          </w:p>
        </w:tc>
        <w:tc>
          <w:tcPr>
            <w:tcW w:w="0" w:type="auto"/>
            <w:tcBorders>
              <w:top w:val="nil"/>
              <w:left w:val="single" w:sz="4" w:space="0" w:color="auto"/>
              <w:bottom w:val="single" w:sz="4" w:space="0" w:color="auto"/>
              <w:right w:val="single" w:sz="4" w:space="0" w:color="auto"/>
            </w:tcBorders>
            <w:shd w:val="clear" w:color="000000" w:fill="C5D9F1"/>
            <w:vAlign w:val="center"/>
            <w:hideMark/>
          </w:tcPr>
          <w:p w14:paraId="5F9258C6" w14:textId="4E58322F"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0C6486B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078FD0DA"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334BF68A"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043DE09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54DD5C7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4B302A4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11D1B2DE"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34C7AB6B"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6B07E742"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293FC271"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0E133F72"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1375BC74"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26CB5EEC"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c>
          <w:tcPr>
            <w:tcW w:w="0" w:type="auto"/>
            <w:tcBorders>
              <w:top w:val="nil"/>
              <w:left w:val="nil"/>
              <w:bottom w:val="single" w:sz="4" w:space="0" w:color="auto"/>
              <w:right w:val="single" w:sz="4" w:space="0" w:color="auto"/>
            </w:tcBorders>
            <w:shd w:val="clear" w:color="000000" w:fill="C5D9F1"/>
            <w:vAlign w:val="center"/>
            <w:hideMark/>
          </w:tcPr>
          <w:p w14:paraId="630540B9"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348</w:t>
            </w:r>
          </w:p>
        </w:tc>
      </w:tr>
      <w:tr w:rsidR="00130871" w:rsidRPr="00130871" w14:paraId="5D545B0B" w14:textId="77777777" w:rsidTr="00130871">
        <w:trPr>
          <w:trHeight w:val="300"/>
        </w:trPr>
        <w:tc>
          <w:tcPr>
            <w:tcW w:w="0" w:type="auto"/>
            <w:tcBorders>
              <w:top w:val="nil"/>
              <w:left w:val="single" w:sz="4" w:space="0" w:color="auto"/>
              <w:bottom w:val="single" w:sz="4" w:space="0" w:color="auto"/>
              <w:right w:val="single" w:sz="4" w:space="0" w:color="auto"/>
            </w:tcBorders>
            <w:shd w:val="clear" w:color="000000" w:fill="C5D9F1"/>
          </w:tcPr>
          <w:p w14:paraId="18740A67" w14:textId="32C5566D"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ascii="Calibri" w:eastAsia="Times New Roman" w:hAnsi="Calibri" w:cs="Times New Roman"/>
                <w:b/>
                <w:bCs/>
                <w:color w:val="000000"/>
                <w:sz w:val="16"/>
                <w:szCs w:val="16"/>
                <w:lang w:eastAsia="en-GB"/>
              </w:rPr>
              <w:t>% of households</w:t>
            </w:r>
          </w:p>
        </w:tc>
        <w:tc>
          <w:tcPr>
            <w:tcW w:w="0" w:type="auto"/>
            <w:tcBorders>
              <w:top w:val="nil"/>
              <w:left w:val="single" w:sz="4" w:space="0" w:color="auto"/>
              <w:bottom w:val="single" w:sz="4" w:space="0" w:color="auto"/>
              <w:right w:val="single" w:sz="4" w:space="0" w:color="auto"/>
            </w:tcBorders>
            <w:shd w:val="clear" w:color="000000" w:fill="C5D9F1"/>
            <w:vAlign w:val="center"/>
            <w:hideMark/>
          </w:tcPr>
          <w:p w14:paraId="62E84C62" w14:textId="54428EFB"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51%</w:t>
            </w:r>
          </w:p>
        </w:tc>
        <w:tc>
          <w:tcPr>
            <w:tcW w:w="0" w:type="auto"/>
            <w:tcBorders>
              <w:top w:val="nil"/>
              <w:left w:val="nil"/>
              <w:bottom w:val="single" w:sz="4" w:space="0" w:color="auto"/>
              <w:right w:val="single" w:sz="4" w:space="0" w:color="auto"/>
            </w:tcBorders>
            <w:shd w:val="clear" w:color="000000" w:fill="C5D9F1"/>
            <w:vAlign w:val="center"/>
            <w:hideMark/>
          </w:tcPr>
          <w:p w14:paraId="04C74969"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9%</w:t>
            </w:r>
          </w:p>
        </w:tc>
        <w:tc>
          <w:tcPr>
            <w:tcW w:w="0" w:type="auto"/>
            <w:tcBorders>
              <w:top w:val="nil"/>
              <w:left w:val="nil"/>
              <w:bottom w:val="single" w:sz="4" w:space="0" w:color="auto"/>
              <w:right w:val="single" w:sz="4" w:space="0" w:color="auto"/>
            </w:tcBorders>
            <w:shd w:val="clear" w:color="000000" w:fill="C5D9F1"/>
            <w:vAlign w:val="center"/>
            <w:hideMark/>
          </w:tcPr>
          <w:p w14:paraId="6C57F3A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36%</w:t>
            </w:r>
          </w:p>
        </w:tc>
        <w:tc>
          <w:tcPr>
            <w:tcW w:w="0" w:type="auto"/>
            <w:tcBorders>
              <w:top w:val="nil"/>
              <w:left w:val="nil"/>
              <w:bottom w:val="single" w:sz="4" w:space="0" w:color="auto"/>
              <w:right w:val="single" w:sz="4" w:space="0" w:color="auto"/>
            </w:tcBorders>
            <w:shd w:val="clear" w:color="000000" w:fill="C5D9F1"/>
            <w:vAlign w:val="center"/>
            <w:hideMark/>
          </w:tcPr>
          <w:p w14:paraId="052AEB1E"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22%</w:t>
            </w:r>
          </w:p>
        </w:tc>
        <w:tc>
          <w:tcPr>
            <w:tcW w:w="0" w:type="auto"/>
            <w:tcBorders>
              <w:top w:val="nil"/>
              <w:left w:val="nil"/>
              <w:bottom w:val="single" w:sz="4" w:space="0" w:color="auto"/>
              <w:right w:val="single" w:sz="4" w:space="0" w:color="auto"/>
            </w:tcBorders>
            <w:shd w:val="clear" w:color="000000" w:fill="C5D9F1"/>
            <w:vAlign w:val="center"/>
            <w:hideMark/>
          </w:tcPr>
          <w:p w14:paraId="5A8AA03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vAlign w:val="center"/>
            <w:hideMark/>
          </w:tcPr>
          <w:p w14:paraId="133107F2"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20%</w:t>
            </w:r>
          </w:p>
        </w:tc>
        <w:tc>
          <w:tcPr>
            <w:tcW w:w="0" w:type="auto"/>
            <w:tcBorders>
              <w:top w:val="nil"/>
              <w:left w:val="nil"/>
              <w:bottom w:val="single" w:sz="4" w:space="0" w:color="auto"/>
              <w:right w:val="single" w:sz="4" w:space="0" w:color="auto"/>
            </w:tcBorders>
            <w:shd w:val="clear" w:color="000000" w:fill="C5D9F1"/>
            <w:vAlign w:val="center"/>
            <w:hideMark/>
          </w:tcPr>
          <w:p w14:paraId="5B0A7799"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24%</w:t>
            </w:r>
          </w:p>
        </w:tc>
        <w:tc>
          <w:tcPr>
            <w:tcW w:w="0" w:type="auto"/>
            <w:tcBorders>
              <w:top w:val="nil"/>
              <w:left w:val="nil"/>
              <w:bottom w:val="single" w:sz="4" w:space="0" w:color="auto"/>
              <w:right w:val="single" w:sz="4" w:space="0" w:color="auto"/>
            </w:tcBorders>
            <w:shd w:val="clear" w:color="000000" w:fill="C5D9F1"/>
            <w:vAlign w:val="center"/>
            <w:hideMark/>
          </w:tcPr>
          <w:p w14:paraId="3B9B1AA0"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35%</w:t>
            </w:r>
          </w:p>
        </w:tc>
        <w:tc>
          <w:tcPr>
            <w:tcW w:w="0" w:type="auto"/>
            <w:tcBorders>
              <w:top w:val="nil"/>
              <w:left w:val="nil"/>
              <w:bottom w:val="single" w:sz="4" w:space="0" w:color="auto"/>
              <w:right w:val="single" w:sz="4" w:space="0" w:color="auto"/>
            </w:tcBorders>
            <w:shd w:val="clear" w:color="000000" w:fill="C5D9F1"/>
            <w:vAlign w:val="center"/>
            <w:hideMark/>
          </w:tcPr>
          <w:p w14:paraId="48593122"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31%</w:t>
            </w:r>
          </w:p>
        </w:tc>
        <w:tc>
          <w:tcPr>
            <w:tcW w:w="0" w:type="auto"/>
            <w:tcBorders>
              <w:top w:val="nil"/>
              <w:left w:val="nil"/>
              <w:bottom w:val="single" w:sz="4" w:space="0" w:color="auto"/>
              <w:right w:val="single" w:sz="4" w:space="0" w:color="auto"/>
            </w:tcBorders>
            <w:shd w:val="clear" w:color="000000" w:fill="C5D9F1"/>
            <w:vAlign w:val="center"/>
            <w:hideMark/>
          </w:tcPr>
          <w:p w14:paraId="20BECA5B"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7%</w:t>
            </w:r>
          </w:p>
        </w:tc>
        <w:tc>
          <w:tcPr>
            <w:tcW w:w="0" w:type="auto"/>
            <w:tcBorders>
              <w:top w:val="nil"/>
              <w:left w:val="nil"/>
              <w:bottom w:val="single" w:sz="4" w:space="0" w:color="auto"/>
              <w:right w:val="single" w:sz="4" w:space="0" w:color="auto"/>
            </w:tcBorders>
            <w:shd w:val="clear" w:color="000000" w:fill="C5D9F1"/>
            <w:vAlign w:val="center"/>
            <w:hideMark/>
          </w:tcPr>
          <w:p w14:paraId="5265D934"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4%</w:t>
            </w:r>
          </w:p>
        </w:tc>
        <w:tc>
          <w:tcPr>
            <w:tcW w:w="0" w:type="auto"/>
            <w:tcBorders>
              <w:top w:val="nil"/>
              <w:left w:val="nil"/>
              <w:bottom w:val="single" w:sz="4" w:space="0" w:color="auto"/>
              <w:right w:val="single" w:sz="4" w:space="0" w:color="auto"/>
            </w:tcBorders>
            <w:shd w:val="clear" w:color="000000" w:fill="C5D9F1"/>
            <w:vAlign w:val="center"/>
            <w:hideMark/>
          </w:tcPr>
          <w:p w14:paraId="284A790F"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12%</w:t>
            </w:r>
          </w:p>
        </w:tc>
        <w:tc>
          <w:tcPr>
            <w:tcW w:w="0" w:type="auto"/>
            <w:tcBorders>
              <w:top w:val="nil"/>
              <w:left w:val="nil"/>
              <w:bottom w:val="single" w:sz="4" w:space="0" w:color="auto"/>
              <w:right w:val="single" w:sz="4" w:space="0" w:color="auto"/>
            </w:tcBorders>
            <w:shd w:val="clear" w:color="000000" w:fill="C5D9F1"/>
            <w:vAlign w:val="center"/>
            <w:hideMark/>
          </w:tcPr>
          <w:p w14:paraId="4C12EDC5"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5%</w:t>
            </w:r>
          </w:p>
        </w:tc>
        <w:tc>
          <w:tcPr>
            <w:tcW w:w="0" w:type="auto"/>
            <w:tcBorders>
              <w:top w:val="nil"/>
              <w:left w:val="nil"/>
              <w:bottom w:val="single" w:sz="4" w:space="0" w:color="auto"/>
              <w:right w:val="single" w:sz="4" w:space="0" w:color="auto"/>
            </w:tcBorders>
            <w:shd w:val="clear" w:color="000000" w:fill="C5D9F1"/>
            <w:vAlign w:val="center"/>
            <w:hideMark/>
          </w:tcPr>
          <w:p w14:paraId="0D3876AF"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6%</w:t>
            </w:r>
          </w:p>
        </w:tc>
        <w:tc>
          <w:tcPr>
            <w:tcW w:w="0" w:type="auto"/>
            <w:tcBorders>
              <w:top w:val="nil"/>
              <w:left w:val="nil"/>
              <w:bottom w:val="single" w:sz="4" w:space="0" w:color="auto"/>
              <w:right w:val="single" w:sz="4" w:space="0" w:color="auto"/>
            </w:tcBorders>
            <w:shd w:val="clear" w:color="000000" w:fill="C5D9F1"/>
            <w:vAlign w:val="center"/>
            <w:hideMark/>
          </w:tcPr>
          <w:p w14:paraId="4A2DE26D" w14:textId="77777777" w:rsidR="00130871" w:rsidRPr="00130871" w:rsidRDefault="00130871" w:rsidP="00130871">
            <w:pPr>
              <w:spacing w:after="0" w:line="240" w:lineRule="auto"/>
              <w:jc w:val="center"/>
              <w:rPr>
                <w:rFonts w:eastAsia="Times New Roman" w:cstheme="minorHAnsi"/>
                <w:b/>
                <w:bCs/>
                <w:color w:val="000000"/>
                <w:sz w:val="16"/>
                <w:szCs w:val="16"/>
                <w:lang w:eastAsia="en-GB"/>
              </w:rPr>
            </w:pPr>
            <w:r w:rsidRPr="00130871">
              <w:rPr>
                <w:rFonts w:eastAsia="Times New Roman" w:cstheme="minorHAnsi"/>
                <w:b/>
                <w:bCs/>
                <w:color w:val="000000"/>
                <w:sz w:val="16"/>
                <w:szCs w:val="16"/>
                <w:lang w:eastAsia="en-GB"/>
              </w:rPr>
              <w:t>2%</w:t>
            </w:r>
          </w:p>
        </w:tc>
      </w:tr>
    </w:tbl>
    <w:p w14:paraId="46F2BD22" w14:textId="04B60C77" w:rsidR="00130871" w:rsidRDefault="00130871" w:rsidP="004D07EF">
      <w:pPr>
        <w:spacing w:after="0" w:line="240" w:lineRule="auto"/>
        <w:rPr>
          <w:b/>
          <w:bCs/>
        </w:rPr>
      </w:pPr>
    </w:p>
    <w:p w14:paraId="5708EC0C" w14:textId="2A8B5D68" w:rsidR="00130871" w:rsidRDefault="002D288A" w:rsidP="002D288A">
      <w:pPr>
        <w:spacing w:after="0"/>
        <w:rPr>
          <w:b/>
          <w:bCs/>
        </w:rPr>
      </w:pPr>
      <w:r>
        <w:rPr>
          <w:b/>
          <w:bCs/>
        </w:rPr>
        <w:t>Diagram</w:t>
      </w:r>
      <w:r w:rsidRPr="009273B1">
        <w:rPr>
          <w:b/>
          <w:bCs/>
        </w:rPr>
        <w:t xml:space="preserve"> 3.5.</w:t>
      </w:r>
      <w:r>
        <w:rPr>
          <w:b/>
          <w:bCs/>
        </w:rPr>
        <w:t>2.</w:t>
      </w:r>
    </w:p>
    <w:p w14:paraId="1FA94946" w14:textId="5F1DA19A" w:rsidR="00130871" w:rsidRDefault="00130871" w:rsidP="004D07EF">
      <w:pPr>
        <w:spacing w:after="0" w:line="240" w:lineRule="auto"/>
        <w:rPr>
          <w:b/>
          <w:bCs/>
        </w:rPr>
      </w:pPr>
      <w:r>
        <w:rPr>
          <w:noProof/>
        </w:rPr>
        <w:drawing>
          <wp:inline distT="0" distB="0" distL="0" distR="0" wp14:anchorId="0ECD7A39" wp14:editId="075602AD">
            <wp:extent cx="6479540" cy="2881630"/>
            <wp:effectExtent l="0" t="0" r="16510" b="13970"/>
            <wp:docPr id="4" name="Chart 4">
              <a:extLst xmlns:a="http://schemas.openxmlformats.org/drawingml/2006/main">
                <a:ext uri="{FF2B5EF4-FFF2-40B4-BE49-F238E27FC236}">
                  <a16:creationId xmlns:a16="http://schemas.microsoft.com/office/drawing/2014/main" id="{FD52B360-0FD4-4993-BA2F-C2D029027C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1592CAE" w14:textId="77777777" w:rsidR="002D288A" w:rsidRDefault="002D288A" w:rsidP="004D07EF">
      <w:pPr>
        <w:spacing w:after="0" w:line="240" w:lineRule="auto"/>
        <w:rPr>
          <w:b/>
          <w:bCs/>
        </w:rPr>
      </w:pPr>
    </w:p>
    <w:p w14:paraId="34AAE79A" w14:textId="17ADE486" w:rsidR="00D87D24" w:rsidRDefault="001C34F0" w:rsidP="004D07EF">
      <w:pPr>
        <w:spacing w:after="0" w:line="240" w:lineRule="auto"/>
      </w:pPr>
      <w:r w:rsidRPr="001C34F0">
        <w:rPr>
          <w:b/>
          <w:bCs/>
        </w:rPr>
        <w:t>Table 3.5.</w:t>
      </w:r>
      <w:r w:rsidR="002D288A">
        <w:rPr>
          <w:b/>
          <w:bCs/>
        </w:rPr>
        <w:t>7</w:t>
      </w:r>
      <w:r>
        <w:t>.</w:t>
      </w:r>
    </w:p>
    <w:tbl>
      <w:tblPr>
        <w:tblW w:w="9333" w:type="dxa"/>
        <w:tblInd w:w="-5" w:type="dxa"/>
        <w:tblLook w:val="04A0" w:firstRow="1" w:lastRow="0" w:firstColumn="1" w:lastColumn="0" w:noHBand="0" w:noVBand="1"/>
      </w:tblPr>
      <w:tblGrid>
        <w:gridCol w:w="2977"/>
        <w:gridCol w:w="1985"/>
        <w:gridCol w:w="1961"/>
        <w:gridCol w:w="2410"/>
      </w:tblGrid>
      <w:tr w:rsidR="0008547F" w:rsidRPr="004D07EF" w14:paraId="2EB1B746" w14:textId="77777777" w:rsidTr="00E325A3">
        <w:trPr>
          <w:trHeight w:val="2040"/>
        </w:trPr>
        <w:tc>
          <w:tcPr>
            <w:tcW w:w="2977" w:type="dxa"/>
            <w:tcBorders>
              <w:top w:val="single" w:sz="4" w:space="0" w:color="auto"/>
              <w:left w:val="single" w:sz="4" w:space="0" w:color="auto"/>
              <w:bottom w:val="single" w:sz="4" w:space="0" w:color="auto"/>
              <w:right w:val="single" w:sz="4" w:space="0" w:color="auto"/>
            </w:tcBorders>
            <w:shd w:val="clear" w:color="000000" w:fill="C5D9F1"/>
            <w:noWrap/>
            <w:vAlign w:val="center"/>
            <w:hideMark/>
          </w:tcPr>
          <w:p w14:paraId="0E4320E3" w14:textId="77777777" w:rsidR="0008547F" w:rsidRPr="004D07EF" w:rsidRDefault="0008547F" w:rsidP="0008547F">
            <w:pPr>
              <w:spacing w:after="0" w:line="240" w:lineRule="auto"/>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 </w:t>
            </w:r>
          </w:p>
        </w:tc>
        <w:tc>
          <w:tcPr>
            <w:tcW w:w="1985" w:type="dxa"/>
            <w:tcBorders>
              <w:top w:val="single" w:sz="4" w:space="0" w:color="auto"/>
              <w:left w:val="nil"/>
              <w:bottom w:val="single" w:sz="4" w:space="0" w:color="auto"/>
              <w:right w:val="single" w:sz="4" w:space="0" w:color="auto"/>
            </w:tcBorders>
            <w:shd w:val="clear" w:color="000000" w:fill="C5D9F1"/>
            <w:vAlign w:val="center"/>
            <w:hideMark/>
          </w:tcPr>
          <w:p w14:paraId="40515C5D"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Cash contribution to tension within household</w:t>
            </w:r>
          </w:p>
        </w:tc>
        <w:tc>
          <w:tcPr>
            <w:tcW w:w="1961" w:type="dxa"/>
            <w:tcBorders>
              <w:top w:val="single" w:sz="4" w:space="0" w:color="auto"/>
              <w:left w:val="nil"/>
              <w:bottom w:val="single" w:sz="4" w:space="0" w:color="auto"/>
              <w:right w:val="single" w:sz="4" w:space="0" w:color="auto"/>
            </w:tcBorders>
            <w:shd w:val="clear" w:color="000000" w:fill="C5D9F1"/>
            <w:vAlign w:val="center"/>
            <w:hideMark/>
          </w:tcPr>
          <w:p w14:paraId="0C512299" w14:textId="1E664F00"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Cash contribution to tension between refugee households</w:t>
            </w:r>
          </w:p>
        </w:tc>
        <w:tc>
          <w:tcPr>
            <w:tcW w:w="2410" w:type="dxa"/>
            <w:tcBorders>
              <w:top w:val="single" w:sz="4" w:space="0" w:color="auto"/>
              <w:left w:val="nil"/>
              <w:bottom w:val="single" w:sz="4" w:space="0" w:color="auto"/>
              <w:right w:val="single" w:sz="4" w:space="0" w:color="auto"/>
            </w:tcBorders>
            <w:shd w:val="clear" w:color="000000" w:fill="C5D9F1"/>
            <w:vAlign w:val="center"/>
            <w:hideMark/>
          </w:tcPr>
          <w:p w14:paraId="1FA8EDA6"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xml:space="preserve">Tension contribution to tension between refugees and local communities </w:t>
            </w:r>
          </w:p>
        </w:tc>
      </w:tr>
      <w:tr w:rsidR="0008547F" w:rsidRPr="004D07EF" w14:paraId="50DECAF4" w14:textId="77777777" w:rsidTr="004D07EF">
        <w:trPr>
          <w:trHeight w:val="315"/>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72D0B438"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HHs reporting less tension</w:t>
            </w:r>
          </w:p>
        </w:tc>
        <w:tc>
          <w:tcPr>
            <w:tcW w:w="1985" w:type="dxa"/>
            <w:tcBorders>
              <w:top w:val="nil"/>
              <w:left w:val="nil"/>
              <w:bottom w:val="single" w:sz="4" w:space="0" w:color="auto"/>
              <w:right w:val="single" w:sz="4" w:space="0" w:color="auto"/>
            </w:tcBorders>
            <w:shd w:val="clear" w:color="000000" w:fill="C5D9F1"/>
            <w:noWrap/>
            <w:vAlign w:val="center"/>
            <w:hideMark/>
          </w:tcPr>
          <w:p w14:paraId="4B9EC699"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109</w:t>
            </w:r>
          </w:p>
        </w:tc>
        <w:tc>
          <w:tcPr>
            <w:tcW w:w="1961" w:type="dxa"/>
            <w:tcBorders>
              <w:top w:val="nil"/>
              <w:left w:val="nil"/>
              <w:bottom w:val="single" w:sz="4" w:space="0" w:color="auto"/>
              <w:right w:val="single" w:sz="4" w:space="0" w:color="auto"/>
            </w:tcBorders>
            <w:shd w:val="clear" w:color="000000" w:fill="C5D9F1"/>
            <w:noWrap/>
            <w:vAlign w:val="center"/>
            <w:hideMark/>
          </w:tcPr>
          <w:p w14:paraId="2535B7F8"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110</w:t>
            </w:r>
          </w:p>
        </w:tc>
        <w:tc>
          <w:tcPr>
            <w:tcW w:w="2410" w:type="dxa"/>
            <w:tcBorders>
              <w:top w:val="nil"/>
              <w:left w:val="nil"/>
              <w:bottom w:val="single" w:sz="4" w:space="0" w:color="auto"/>
              <w:right w:val="single" w:sz="4" w:space="0" w:color="auto"/>
            </w:tcBorders>
            <w:shd w:val="clear" w:color="000000" w:fill="C5D9F1"/>
            <w:noWrap/>
            <w:vAlign w:val="center"/>
            <w:hideMark/>
          </w:tcPr>
          <w:p w14:paraId="18DF7D83"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108</w:t>
            </w:r>
          </w:p>
        </w:tc>
      </w:tr>
      <w:tr w:rsidR="0008547F" w:rsidRPr="004D07EF" w14:paraId="746971A7" w14:textId="77777777" w:rsidTr="004D07EF">
        <w:trPr>
          <w:trHeight w:val="279"/>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0E1CCD9B"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of households</w:t>
            </w:r>
          </w:p>
        </w:tc>
        <w:tc>
          <w:tcPr>
            <w:tcW w:w="1985" w:type="dxa"/>
            <w:tcBorders>
              <w:top w:val="nil"/>
              <w:left w:val="nil"/>
              <w:bottom w:val="single" w:sz="4" w:space="0" w:color="auto"/>
              <w:right w:val="single" w:sz="4" w:space="0" w:color="auto"/>
            </w:tcBorders>
            <w:shd w:val="clear" w:color="000000" w:fill="C5D9F1"/>
            <w:noWrap/>
            <w:vAlign w:val="center"/>
            <w:hideMark/>
          </w:tcPr>
          <w:p w14:paraId="02087A6B"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28%</w:t>
            </w:r>
          </w:p>
        </w:tc>
        <w:tc>
          <w:tcPr>
            <w:tcW w:w="1961" w:type="dxa"/>
            <w:tcBorders>
              <w:top w:val="nil"/>
              <w:left w:val="nil"/>
              <w:bottom w:val="single" w:sz="4" w:space="0" w:color="auto"/>
              <w:right w:val="single" w:sz="4" w:space="0" w:color="auto"/>
            </w:tcBorders>
            <w:shd w:val="clear" w:color="000000" w:fill="C5D9F1"/>
            <w:noWrap/>
            <w:vAlign w:val="center"/>
            <w:hideMark/>
          </w:tcPr>
          <w:p w14:paraId="1A4D1CD0"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28%</w:t>
            </w:r>
          </w:p>
        </w:tc>
        <w:tc>
          <w:tcPr>
            <w:tcW w:w="2410" w:type="dxa"/>
            <w:tcBorders>
              <w:top w:val="nil"/>
              <w:left w:val="nil"/>
              <w:bottom w:val="single" w:sz="4" w:space="0" w:color="auto"/>
              <w:right w:val="single" w:sz="4" w:space="0" w:color="auto"/>
            </w:tcBorders>
            <w:shd w:val="clear" w:color="000000" w:fill="C5D9F1"/>
            <w:noWrap/>
            <w:vAlign w:val="center"/>
            <w:hideMark/>
          </w:tcPr>
          <w:p w14:paraId="1B57050D"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28%</w:t>
            </w:r>
          </w:p>
        </w:tc>
      </w:tr>
      <w:tr w:rsidR="0008547F" w:rsidRPr="004D07EF" w14:paraId="20A36C25" w14:textId="77777777" w:rsidTr="004D07EF">
        <w:trPr>
          <w:trHeight w:val="268"/>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0C39FAC6"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HHs reporting more tension</w:t>
            </w:r>
          </w:p>
        </w:tc>
        <w:tc>
          <w:tcPr>
            <w:tcW w:w="1985" w:type="dxa"/>
            <w:tcBorders>
              <w:top w:val="nil"/>
              <w:left w:val="nil"/>
              <w:bottom w:val="single" w:sz="4" w:space="0" w:color="auto"/>
              <w:right w:val="single" w:sz="4" w:space="0" w:color="auto"/>
            </w:tcBorders>
            <w:shd w:val="clear" w:color="000000" w:fill="C5D9F1"/>
            <w:noWrap/>
            <w:vAlign w:val="center"/>
            <w:hideMark/>
          </w:tcPr>
          <w:p w14:paraId="27562F02"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13</w:t>
            </w:r>
          </w:p>
        </w:tc>
        <w:tc>
          <w:tcPr>
            <w:tcW w:w="1961" w:type="dxa"/>
            <w:tcBorders>
              <w:top w:val="nil"/>
              <w:left w:val="nil"/>
              <w:bottom w:val="single" w:sz="4" w:space="0" w:color="auto"/>
              <w:right w:val="single" w:sz="4" w:space="0" w:color="auto"/>
            </w:tcBorders>
            <w:shd w:val="clear" w:color="000000" w:fill="C5D9F1"/>
            <w:noWrap/>
            <w:vAlign w:val="center"/>
            <w:hideMark/>
          </w:tcPr>
          <w:p w14:paraId="30563898"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14</w:t>
            </w:r>
          </w:p>
        </w:tc>
        <w:tc>
          <w:tcPr>
            <w:tcW w:w="2410" w:type="dxa"/>
            <w:tcBorders>
              <w:top w:val="nil"/>
              <w:left w:val="nil"/>
              <w:bottom w:val="single" w:sz="4" w:space="0" w:color="auto"/>
              <w:right w:val="single" w:sz="4" w:space="0" w:color="auto"/>
            </w:tcBorders>
            <w:shd w:val="clear" w:color="000000" w:fill="C5D9F1"/>
            <w:noWrap/>
            <w:vAlign w:val="center"/>
            <w:hideMark/>
          </w:tcPr>
          <w:p w14:paraId="76C5E307"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18</w:t>
            </w:r>
          </w:p>
        </w:tc>
      </w:tr>
      <w:tr w:rsidR="0008547F" w:rsidRPr="004D07EF" w14:paraId="1E7ADD4D" w14:textId="77777777" w:rsidTr="00E325A3">
        <w:trPr>
          <w:trHeight w:val="300"/>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387890CC"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of households</w:t>
            </w:r>
          </w:p>
        </w:tc>
        <w:tc>
          <w:tcPr>
            <w:tcW w:w="1985" w:type="dxa"/>
            <w:tcBorders>
              <w:top w:val="nil"/>
              <w:left w:val="nil"/>
              <w:bottom w:val="single" w:sz="4" w:space="0" w:color="auto"/>
              <w:right w:val="single" w:sz="4" w:space="0" w:color="auto"/>
            </w:tcBorders>
            <w:shd w:val="clear" w:color="000000" w:fill="C5D9F1"/>
            <w:noWrap/>
            <w:vAlign w:val="center"/>
            <w:hideMark/>
          </w:tcPr>
          <w:p w14:paraId="0457B549"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3%</w:t>
            </w:r>
          </w:p>
        </w:tc>
        <w:tc>
          <w:tcPr>
            <w:tcW w:w="1961" w:type="dxa"/>
            <w:tcBorders>
              <w:top w:val="nil"/>
              <w:left w:val="nil"/>
              <w:bottom w:val="single" w:sz="4" w:space="0" w:color="auto"/>
              <w:right w:val="single" w:sz="4" w:space="0" w:color="auto"/>
            </w:tcBorders>
            <w:shd w:val="clear" w:color="000000" w:fill="C5D9F1"/>
            <w:noWrap/>
            <w:vAlign w:val="center"/>
            <w:hideMark/>
          </w:tcPr>
          <w:p w14:paraId="33D25676"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4%</w:t>
            </w:r>
          </w:p>
        </w:tc>
        <w:tc>
          <w:tcPr>
            <w:tcW w:w="2410" w:type="dxa"/>
            <w:tcBorders>
              <w:top w:val="nil"/>
              <w:left w:val="nil"/>
              <w:bottom w:val="single" w:sz="4" w:space="0" w:color="auto"/>
              <w:right w:val="single" w:sz="4" w:space="0" w:color="auto"/>
            </w:tcBorders>
            <w:shd w:val="clear" w:color="000000" w:fill="C5D9F1"/>
            <w:noWrap/>
            <w:vAlign w:val="center"/>
            <w:hideMark/>
          </w:tcPr>
          <w:p w14:paraId="274BB566"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5%</w:t>
            </w:r>
          </w:p>
        </w:tc>
      </w:tr>
      <w:tr w:rsidR="0008547F" w:rsidRPr="004D07EF" w14:paraId="7BFC1C3D" w14:textId="77777777" w:rsidTr="004D07EF">
        <w:trPr>
          <w:trHeight w:val="383"/>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6A88A53E"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HHs reporting no change</w:t>
            </w:r>
          </w:p>
        </w:tc>
        <w:tc>
          <w:tcPr>
            <w:tcW w:w="1985" w:type="dxa"/>
            <w:tcBorders>
              <w:top w:val="nil"/>
              <w:left w:val="nil"/>
              <w:bottom w:val="single" w:sz="4" w:space="0" w:color="auto"/>
              <w:right w:val="single" w:sz="4" w:space="0" w:color="auto"/>
            </w:tcBorders>
            <w:shd w:val="clear" w:color="000000" w:fill="C5D9F1"/>
            <w:noWrap/>
            <w:vAlign w:val="center"/>
            <w:hideMark/>
          </w:tcPr>
          <w:p w14:paraId="1738264D"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266</w:t>
            </w:r>
          </w:p>
        </w:tc>
        <w:tc>
          <w:tcPr>
            <w:tcW w:w="1961" w:type="dxa"/>
            <w:tcBorders>
              <w:top w:val="nil"/>
              <w:left w:val="nil"/>
              <w:bottom w:val="single" w:sz="4" w:space="0" w:color="auto"/>
              <w:right w:val="single" w:sz="4" w:space="0" w:color="auto"/>
            </w:tcBorders>
            <w:shd w:val="clear" w:color="000000" w:fill="C5D9F1"/>
            <w:noWrap/>
            <w:vAlign w:val="center"/>
            <w:hideMark/>
          </w:tcPr>
          <w:p w14:paraId="6022053A"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264</w:t>
            </w:r>
          </w:p>
        </w:tc>
        <w:tc>
          <w:tcPr>
            <w:tcW w:w="2410" w:type="dxa"/>
            <w:tcBorders>
              <w:top w:val="nil"/>
              <w:left w:val="nil"/>
              <w:bottom w:val="single" w:sz="4" w:space="0" w:color="auto"/>
              <w:right w:val="single" w:sz="4" w:space="0" w:color="auto"/>
            </w:tcBorders>
            <w:shd w:val="clear" w:color="000000" w:fill="C5D9F1"/>
            <w:noWrap/>
            <w:vAlign w:val="center"/>
            <w:hideMark/>
          </w:tcPr>
          <w:p w14:paraId="142F7730"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262</w:t>
            </w:r>
          </w:p>
        </w:tc>
      </w:tr>
      <w:tr w:rsidR="0008547F" w:rsidRPr="004D07EF" w14:paraId="0FFADA6E" w14:textId="77777777" w:rsidTr="00E325A3">
        <w:trPr>
          <w:trHeight w:val="300"/>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11D44C05" w14:textId="77777777"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of households</w:t>
            </w:r>
          </w:p>
        </w:tc>
        <w:tc>
          <w:tcPr>
            <w:tcW w:w="1985" w:type="dxa"/>
            <w:tcBorders>
              <w:top w:val="nil"/>
              <w:left w:val="nil"/>
              <w:bottom w:val="single" w:sz="4" w:space="0" w:color="auto"/>
              <w:right w:val="single" w:sz="4" w:space="0" w:color="auto"/>
            </w:tcBorders>
            <w:shd w:val="clear" w:color="000000" w:fill="C5D9F1"/>
            <w:noWrap/>
            <w:vAlign w:val="center"/>
            <w:hideMark/>
          </w:tcPr>
          <w:p w14:paraId="18751909"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69%</w:t>
            </w:r>
          </w:p>
        </w:tc>
        <w:tc>
          <w:tcPr>
            <w:tcW w:w="1961" w:type="dxa"/>
            <w:tcBorders>
              <w:top w:val="nil"/>
              <w:left w:val="nil"/>
              <w:bottom w:val="single" w:sz="4" w:space="0" w:color="auto"/>
              <w:right w:val="single" w:sz="4" w:space="0" w:color="auto"/>
            </w:tcBorders>
            <w:shd w:val="clear" w:color="000000" w:fill="C5D9F1"/>
            <w:noWrap/>
            <w:vAlign w:val="center"/>
            <w:hideMark/>
          </w:tcPr>
          <w:p w14:paraId="5F4E311B"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68%</w:t>
            </w:r>
          </w:p>
        </w:tc>
        <w:tc>
          <w:tcPr>
            <w:tcW w:w="2410" w:type="dxa"/>
            <w:tcBorders>
              <w:top w:val="nil"/>
              <w:left w:val="nil"/>
              <w:bottom w:val="single" w:sz="4" w:space="0" w:color="auto"/>
              <w:right w:val="single" w:sz="4" w:space="0" w:color="auto"/>
            </w:tcBorders>
            <w:shd w:val="clear" w:color="000000" w:fill="C5D9F1"/>
            <w:noWrap/>
            <w:vAlign w:val="center"/>
            <w:hideMark/>
          </w:tcPr>
          <w:p w14:paraId="55BEB38C"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68%</w:t>
            </w:r>
          </w:p>
        </w:tc>
      </w:tr>
      <w:tr w:rsidR="0008547F" w:rsidRPr="004D07EF" w14:paraId="59D05C4F" w14:textId="77777777" w:rsidTr="004D07EF">
        <w:trPr>
          <w:trHeight w:val="266"/>
        </w:trPr>
        <w:tc>
          <w:tcPr>
            <w:tcW w:w="2977" w:type="dxa"/>
            <w:tcBorders>
              <w:top w:val="nil"/>
              <w:left w:val="single" w:sz="4" w:space="0" w:color="auto"/>
              <w:bottom w:val="single" w:sz="4" w:space="0" w:color="auto"/>
              <w:right w:val="single" w:sz="4" w:space="0" w:color="auto"/>
            </w:tcBorders>
            <w:shd w:val="clear" w:color="000000" w:fill="C5D9F1"/>
            <w:vAlign w:val="center"/>
            <w:hideMark/>
          </w:tcPr>
          <w:p w14:paraId="259A55E6" w14:textId="7D385CC9" w:rsidR="0008547F" w:rsidRPr="004D07EF" w:rsidRDefault="0008547F" w:rsidP="0008547F">
            <w:pPr>
              <w:spacing w:after="0" w:line="240" w:lineRule="auto"/>
              <w:rPr>
                <w:rFonts w:ascii="Calibri" w:eastAsia="Times New Roman" w:hAnsi="Calibri" w:cs="Calibri"/>
                <w:b/>
                <w:bCs/>
                <w:color w:val="000000"/>
                <w:sz w:val="18"/>
                <w:szCs w:val="18"/>
                <w:lang w:eastAsia="en-GB"/>
              </w:rPr>
            </w:pPr>
            <w:r w:rsidRPr="004D07EF">
              <w:rPr>
                <w:rFonts w:ascii="Calibri" w:eastAsia="Times New Roman" w:hAnsi="Calibri" w:cs="Calibri"/>
                <w:b/>
                <w:bCs/>
                <w:color w:val="000000"/>
                <w:sz w:val="18"/>
                <w:szCs w:val="18"/>
                <w:lang w:eastAsia="en-GB"/>
              </w:rPr>
              <w:t xml:space="preserve"># HHs surveyed </w:t>
            </w:r>
          </w:p>
        </w:tc>
        <w:tc>
          <w:tcPr>
            <w:tcW w:w="1985" w:type="dxa"/>
            <w:tcBorders>
              <w:top w:val="nil"/>
              <w:left w:val="nil"/>
              <w:bottom w:val="single" w:sz="4" w:space="0" w:color="auto"/>
              <w:right w:val="single" w:sz="4" w:space="0" w:color="auto"/>
            </w:tcBorders>
            <w:shd w:val="clear" w:color="000000" w:fill="C5D9F1"/>
            <w:noWrap/>
            <w:vAlign w:val="center"/>
            <w:hideMark/>
          </w:tcPr>
          <w:p w14:paraId="2CDE2B47"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388</w:t>
            </w:r>
          </w:p>
        </w:tc>
        <w:tc>
          <w:tcPr>
            <w:tcW w:w="1961" w:type="dxa"/>
            <w:tcBorders>
              <w:top w:val="nil"/>
              <w:left w:val="nil"/>
              <w:bottom w:val="single" w:sz="4" w:space="0" w:color="auto"/>
              <w:right w:val="single" w:sz="4" w:space="0" w:color="auto"/>
            </w:tcBorders>
            <w:shd w:val="clear" w:color="000000" w:fill="C5D9F1"/>
            <w:noWrap/>
            <w:vAlign w:val="center"/>
            <w:hideMark/>
          </w:tcPr>
          <w:p w14:paraId="622F0AA6"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388</w:t>
            </w:r>
          </w:p>
        </w:tc>
        <w:tc>
          <w:tcPr>
            <w:tcW w:w="2410" w:type="dxa"/>
            <w:tcBorders>
              <w:top w:val="nil"/>
              <w:left w:val="nil"/>
              <w:bottom w:val="single" w:sz="4" w:space="0" w:color="auto"/>
              <w:right w:val="single" w:sz="4" w:space="0" w:color="auto"/>
            </w:tcBorders>
            <w:shd w:val="clear" w:color="000000" w:fill="C5D9F1"/>
            <w:noWrap/>
            <w:vAlign w:val="center"/>
            <w:hideMark/>
          </w:tcPr>
          <w:p w14:paraId="41B86390" w14:textId="77777777" w:rsidR="0008547F" w:rsidRPr="004D07EF" w:rsidRDefault="0008547F" w:rsidP="0008547F">
            <w:pPr>
              <w:spacing w:after="0" w:line="240" w:lineRule="auto"/>
              <w:jc w:val="center"/>
              <w:rPr>
                <w:rFonts w:ascii="Calibri" w:eastAsia="Times New Roman" w:hAnsi="Calibri" w:cs="Calibri"/>
                <w:color w:val="000000"/>
                <w:sz w:val="18"/>
                <w:szCs w:val="18"/>
                <w:lang w:eastAsia="en-GB"/>
              </w:rPr>
            </w:pPr>
            <w:r w:rsidRPr="004D07EF">
              <w:rPr>
                <w:rFonts w:ascii="Calibri" w:eastAsia="Times New Roman" w:hAnsi="Calibri" w:cs="Calibri"/>
                <w:color w:val="000000"/>
                <w:sz w:val="18"/>
                <w:szCs w:val="18"/>
                <w:lang w:eastAsia="en-GB"/>
              </w:rPr>
              <w:t>388</w:t>
            </w:r>
          </w:p>
        </w:tc>
      </w:tr>
    </w:tbl>
    <w:p w14:paraId="124ECF81" w14:textId="7BC2ED85" w:rsidR="00C448B4" w:rsidRDefault="00E81C93" w:rsidP="009714D3">
      <w:pPr>
        <w:pStyle w:val="Heading3"/>
        <w:shd w:val="clear" w:color="auto" w:fill="4F81BD"/>
        <w:spacing w:before="480"/>
      </w:pPr>
      <w:r>
        <w:lastRenderedPageBreak/>
        <w:t>3</w:t>
      </w:r>
      <w:r w:rsidR="00C448B4" w:rsidRPr="00D03A66">
        <w:t>.</w:t>
      </w:r>
      <w:r w:rsidR="00C448B4">
        <w:t>6.</w:t>
      </w:r>
      <w:r w:rsidR="00C448B4" w:rsidRPr="00D03A66">
        <w:t xml:space="preserve"> </w:t>
      </w:r>
      <w:r w:rsidR="0003089B">
        <w:t xml:space="preserve">Longer-Term </w:t>
      </w:r>
      <w:r w:rsidR="00E34467">
        <w:t xml:space="preserve">Outcomes: </w:t>
      </w:r>
      <w:r w:rsidR="00C448B4" w:rsidRPr="00C448B4">
        <w:t xml:space="preserve">Has the cash assistance helped put </w:t>
      </w:r>
      <w:r w:rsidR="00E461F8">
        <w:t>persons of concern</w:t>
      </w:r>
      <w:r w:rsidR="00C448B4" w:rsidRPr="00C448B4">
        <w:t xml:space="preserve"> on the pathway </w:t>
      </w:r>
      <w:proofErr w:type="spellStart"/>
      <w:r w:rsidR="00C448B4" w:rsidRPr="00C448B4">
        <w:t>tosustainable</w:t>
      </w:r>
      <w:proofErr w:type="spellEnd"/>
      <w:r w:rsidR="00C448B4" w:rsidRPr="00C448B4">
        <w:t xml:space="preserve"> solutions?</w:t>
      </w:r>
    </w:p>
    <w:p w14:paraId="3BD3E950" w14:textId="66A96D1B" w:rsidR="00DA1472" w:rsidRPr="00E325A3" w:rsidRDefault="00DA1472" w:rsidP="004D07EF">
      <w:pPr>
        <w:pStyle w:val="ListParagraph"/>
        <w:spacing w:after="0"/>
        <w:ind w:left="0"/>
        <w:jc w:val="both"/>
      </w:pPr>
      <w:r w:rsidRPr="00DA1472">
        <w:rPr>
          <w:sz w:val="20"/>
          <w:szCs w:val="20"/>
        </w:rPr>
        <w:br/>
      </w:r>
      <w:r w:rsidR="001C34F0" w:rsidRPr="00E325A3">
        <w:t xml:space="preserve">The percentage of persons reporting to have a bank account is inconsistent with the fact that each beneficiary household in </w:t>
      </w:r>
      <w:proofErr w:type="spellStart"/>
      <w:r w:rsidR="001C34F0" w:rsidRPr="00E325A3">
        <w:t>Kalobeyei</w:t>
      </w:r>
      <w:proofErr w:type="spellEnd"/>
      <w:r w:rsidR="001C34F0" w:rsidRPr="00E325A3">
        <w:t xml:space="preserve"> have at least one bank account, and the rate of respondents reporting that they are registered </w:t>
      </w:r>
      <w:r w:rsidR="00965F52">
        <w:t>recipients</w:t>
      </w:r>
      <w:r w:rsidR="001C34F0" w:rsidRPr="00E325A3">
        <w:t xml:space="preserve"> </w:t>
      </w:r>
      <w:r w:rsidR="00D80C2C" w:rsidRPr="00E325A3">
        <w:t xml:space="preserve">(i.e. registration group focal points in whose name bank account is open). </w:t>
      </w:r>
      <w:r w:rsidR="00A11817">
        <w:t>At the same time, UNHCR</w:t>
      </w:r>
      <w:r w:rsidR="004D07EF">
        <w:t>’s</w:t>
      </w:r>
      <w:r w:rsidR="00A11817">
        <w:t xml:space="preserve"> own and FSP records indicate that since July 2018, UNHCR facilitated </w:t>
      </w:r>
      <w:r w:rsidR="004D07EF">
        <w:t xml:space="preserve">the </w:t>
      </w:r>
      <w:r w:rsidR="00A11817">
        <w:t xml:space="preserve">opening of </w:t>
      </w:r>
      <w:r w:rsidR="00A11817" w:rsidRPr="003E2FD8">
        <w:t xml:space="preserve">8,358 </w:t>
      </w:r>
      <w:r w:rsidR="00A11817">
        <w:t xml:space="preserve">bank accounts which account for more than one account per household/registration group.  </w:t>
      </w:r>
      <w:proofErr w:type="spellStart"/>
      <w:r w:rsidR="003E2FD8">
        <w:t>Kalobeyei</w:t>
      </w:r>
      <w:proofErr w:type="spellEnd"/>
      <w:r w:rsidR="003E2FD8">
        <w:t xml:space="preserve"> is reported to have achieved a 100% level of financial inclusion, and new accounts are being opened for those reaching the age of 18 and newly arrived refugees. </w:t>
      </w:r>
      <w:r w:rsidR="00D80C2C" w:rsidRPr="00E325A3">
        <w:t xml:space="preserve">This inconsistency </w:t>
      </w:r>
      <w:r w:rsidR="003E2FD8">
        <w:t xml:space="preserve">in reporting the bank account ownership </w:t>
      </w:r>
      <w:r w:rsidR="00D80C2C" w:rsidRPr="00E325A3">
        <w:t xml:space="preserve">will be addressed in subsequent PDMs. It might also indicate that </w:t>
      </w:r>
      <w:r w:rsidR="00965F52">
        <w:t>recipients</w:t>
      </w:r>
      <w:r w:rsidR="00D80C2C" w:rsidRPr="00E325A3">
        <w:t xml:space="preserve"> do not perceive their bank accounts as something they can use outside the scope of the CBI intervention. This finding needs to be discussed in the FGDs and be accompanied by financial literacy interventions. Separate livelihood-related </w:t>
      </w:r>
      <w:r w:rsidR="00432768" w:rsidRPr="00E325A3">
        <w:t xml:space="preserve">CBI interventions need to be designed to facilitate </w:t>
      </w:r>
      <w:r w:rsidR="00965F52">
        <w:t>recipients</w:t>
      </w:r>
      <w:r w:rsidR="00432768" w:rsidRPr="00E325A3">
        <w:t>’ acquisition of productive assets</w:t>
      </w:r>
      <w:r w:rsidR="003E2FD8">
        <w:t>, possibly in the wake of COVID-19 recovery</w:t>
      </w:r>
      <w:r w:rsidR="00432768" w:rsidRPr="00E325A3">
        <w:t xml:space="preserve">. </w:t>
      </w:r>
    </w:p>
    <w:p w14:paraId="4BECBED7" w14:textId="77777777" w:rsidR="001C34F0" w:rsidRPr="00DA1472" w:rsidRDefault="001C34F0" w:rsidP="004D07EF">
      <w:pPr>
        <w:pStyle w:val="ListParagraph"/>
        <w:spacing w:after="0"/>
        <w:ind w:left="360"/>
        <w:jc w:val="both"/>
        <w:rPr>
          <w:sz w:val="20"/>
          <w:szCs w:val="20"/>
        </w:rPr>
      </w:pPr>
    </w:p>
    <w:tbl>
      <w:tblPr>
        <w:tblStyle w:val="TableGrid"/>
        <w:tblW w:w="4228" w:type="pct"/>
        <w:tblLook w:val="04A0" w:firstRow="1" w:lastRow="0" w:firstColumn="1" w:lastColumn="0" w:noHBand="0" w:noVBand="1"/>
      </w:tblPr>
      <w:tblGrid>
        <w:gridCol w:w="7136"/>
        <w:gridCol w:w="1484"/>
      </w:tblGrid>
      <w:tr w:rsidR="00D80C2C" w14:paraId="2173D979" w14:textId="77777777" w:rsidTr="00D80C2C">
        <w:tc>
          <w:tcPr>
            <w:tcW w:w="4139" w:type="pct"/>
            <w:shd w:val="clear" w:color="auto" w:fill="DEEAF6" w:themeFill="accent5" w:themeFillTint="33"/>
          </w:tcPr>
          <w:p w14:paraId="4BAA85A4" w14:textId="77777777" w:rsidR="00D80C2C" w:rsidRPr="005F0302" w:rsidRDefault="00D80C2C" w:rsidP="0008547F">
            <w:pPr>
              <w:spacing w:line="259" w:lineRule="auto"/>
              <w:rPr>
                <w:rFonts w:cstheme="minorHAnsi"/>
                <w:b/>
                <w:sz w:val="20"/>
                <w:szCs w:val="20"/>
              </w:rPr>
            </w:pPr>
            <w:r>
              <w:rPr>
                <w:rFonts w:cstheme="minorHAnsi"/>
                <w:b/>
                <w:sz w:val="20"/>
                <w:szCs w:val="20"/>
              </w:rPr>
              <w:t xml:space="preserve">Key question: </w:t>
            </w:r>
            <w:r w:rsidRPr="005F0302">
              <w:rPr>
                <w:rFonts w:cstheme="minorHAnsi"/>
                <w:b/>
                <w:sz w:val="20"/>
                <w:szCs w:val="20"/>
              </w:rPr>
              <w:t xml:space="preserve">Has the cash assistance helped put </w:t>
            </w:r>
            <w:r>
              <w:rPr>
                <w:rFonts w:cstheme="minorHAnsi"/>
                <w:b/>
                <w:sz w:val="20"/>
                <w:szCs w:val="20"/>
              </w:rPr>
              <w:t>persons of concern</w:t>
            </w:r>
            <w:r w:rsidRPr="005F0302">
              <w:rPr>
                <w:rFonts w:cstheme="minorHAnsi"/>
                <w:b/>
                <w:sz w:val="20"/>
                <w:szCs w:val="20"/>
              </w:rPr>
              <w:t xml:space="preserve"> on the pathway to sustainable solutions? </w:t>
            </w:r>
          </w:p>
        </w:tc>
        <w:tc>
          <w:tcPr>
            <w:tcW w:w="861" w:type="pct"/>
            <w:shd w:val="clear" w:color="auto" w:fill="DEEAF6" w:themeFill="accent5" w:themeFillTint="33"/>
            <w:vAlign w:val="center"/>
          </w:tcPr>
          <w:p w14:paraId="10442609" w14:textId="77777777" w:rsidR="00D80C2C" w:rsidRDefault="00D80C2C" w:rsidP="00012CDC">
            <w:pPr>
              <w:jc w:val="center"/>
              <w:rPr>
                <w:sz w:val="20"/>
                <w:szCs w:val="20"/>
              </w:rPr>
            </w:pPr>
            <w:r>
              <w:rPr>
                <w:sz w:val="20"/>
                <w:szCs w:val="20"/>
              </w:rPr>
              <w:t>Actual</w:t>
            </w:r>
          </w:p>
        </w:tc>
      </w:tr>
      <w:tr w:rsidR="00D80C2C" w14:paraId="3B9E705C" w14:textId="77777777" w:rsidTr="00D80C2C">
        <w:tc>
          <w:tcPr>
            <w:tcW w:w="4139" w:type="pct"/>
          </w:tcPr>
          <w:p w14:paraId="746AC541" w14:textId="48ADA0CE" w:rsidR="00D80C2C" w:rsidRPr="001B3C34" w:rsidRDefault="00D80C2C" w:rsidP="00403FD1">
            <w:pPr>
              <w:spacing w:line="259" w:lineRule="auto"/>
              <w:rPr>
                <w:rFonts w:cstheme="minorHAnsi"/>
                <w:sz w:val="20"/>
                <w:szCs w:val="20"/>
              </w:rPr>
            </w:pPr>
            <w:r>
              <w:rPr>
                <w:rFonts w:eastAsia="Times New Roman" w:cstheme="minorHAnsi"/>
                <w:sz w:val="20"/>
                <w:szCs w:val="20"/>
                <w:lang w:eastAsia="en-GB"/>
              </w:rPr>
              <w:t>Indicator 8.1</w:t>
            </w:r>
            <w:r w:rsidRPr="003420C4">
              <w:rPr>
                <w:rFonts w:eastAsia="Times New Roman" w:cstheme="minorHAnsi"/>
                <w:sz w:val="20"/>
                <w:szCs w:val="20"/>
                <w:lang w:eastAsia="en-GB"/>
              </w:rPr>
              <w:t xml:space="preserve"> % of households who have a bank account or mobile money account or other official account</w:t>
            </w:r>
            <w:r>
              <w:rPr>
                <w:rFonts w:cstheme="minorHAnsi"/>
                <w:sz w:val="20"/>
                <w:szCs w:val="20"/>
              </w:rPr>
              <w:t xml:space="preserve"> </w:t>
            </w:r>
          </w:p>
        </w:tc>
        <w:tc>
          <w:tcPr>
            <w:tcW w:w="861" w:type="pct"/>
            <w:vAlign w:val="center"/>
          </w:tcPr>
          <w:p w14:paraId="07B165E3" w14:textId="4F0EF610" w:rsidR="00D80C2C" w:rsidRDefault="00D80C2C" w:rsidP="00012CDC">
            <w:pPr>
              <w:jc w:val="center"/>
              <w:rPr>
                <w:sz w:val="20"/>
                <w:szCs w:val="20"/>
              </w:rPr>
            </w:pPr>
            <w:r>
              <w:rPr>
                <w:sz w:val="20"/>
                <w:szCs w:val="20"/>
              </w:rPr>
              <w:t>35.6%</w:t>
            </w:r>
          </w:p>
        </w:tc>
      </w:tr>
      <w:tr w:rsidR="00D80C2C" w14:paraId="47B43BFB" w14:textId="77777777" w:rsidTr="00D80C2C">
        <w:trPr>
          <w:trHeight w:val="284"/>
        </w:trPr>
        <w:tc>
          <w:tcPr>
            <w:tcW w:w="4139" w:type="pct"/>
          </w:tcPr>
          <w:p w14:paraId="48494A6B" w14:textId="1885E29B" w:rsidR="00D80C2C" w:rsidRDefault="00D80C2C" w:rsidP="00403FD1">
            <w:pPr>
              <w:rPr>
                <w:rFonts w:cstheme="minorHAnsi"/>
                <w:sz w:val="20"/>
                <w:szCs w:val="20"/>
              </w:rPr>
            </w:pPr>
            <w:r>
              <w:rPr>
                <w:rFonts w:cstheme="minorHAnsi"/>
                <w:sz w:val="20"/>
                <w:szCs w:val="20"/>
              </w:rPr>
              <w:t>Indicator 8.2</w:t>
            </w:r>
            <w:r w:rsidRPr="001B3C34">
              <w:rPr>
                <w:rFonts w:cstheme="minorHAnsi"/>
                <w:sz w:val="20"/>
                <w:szCs w:val="20"/>
              </w:rPr>
              <w:t>: % of households who are on a p</w:t>
            </w:r>
            <w:r>
              <w:rPr>
                <w:rFonts w:cstheme="minorHAnsi"/>
                <w:sz w:val="20"/>
                <w:szCs w:val="20"/>
              </w:rPr>
              <w:t>athway to sustainable solutions</w:t>
            </w:r>
          </w:p>
        </w:tc>
        <w:tc>
          <w:tcPr>
            <w:tcW w:w="861" w:type="pct"/>
            <w:vAlign w:val="center"/>
          </w:tcPr>
          <w:p w14:paraId="53679461" w14:textId="5D2BE803" w:rsidR="00D80C2C" w:rsidRDefault="00D80C2C" w:rsidP="00012CDC">
            <w:pPr>
              <w:jc w:val="center"/>
              <w:rPr>
                <w:sz w:val="20"/>
                <w:szCs w:val="20"/>
              </w:rPr>
            </w:pPr>
            <w:r>
              <w:rPr>
                <w:sz w:val="20"/>
                <w:szCs w:val="20"/>
              </w:rPr>
              <w:t>49.2%</w:t>
            </w:r>
          </w:p>
        </w:tc>
      </w:tr>
    </w:tbl>
    <w:p w14:paraId="68A6BDBD" w14:textId="78709261" w:rsidR="001C34F0" w:rsidRDefault="001C34F0" w:rsidP="00DA1472">
      <w:pPr>
        <w:rPr>
          <w:sz w:val="20"/>
          <w:szCs w:val="20"/>
        </w:rPr>
      </w:pPr>
    </w:p>
    <w:p w14:paraId="11AC8488" w14:textId="4ABBE6C5" w:rsidR="00D80C2C" w:rsidRPr="004D07EF" w:rsidRDefault="00D80C2C" w:rsidP="004D07EF">
      <w:pPr>
        <w:spacing w:after="0"/>
        <w:rPr>
          <w:b/>
          <w:bCs/>
        </w:rPr>
      </w:pPr>
      <w:r w:rsidRPr="004D07EF">
        <w:rPr>
          <w:b/>
          <w:bCs/>
        </w:rPr>
        <w:t>Table 3.6.1.</w:t>
      </w:r>
    </w:p>
    <w:tbl>
      <w:tblPr>
        <w:tblW w:w="9638" w:type="dxa"/>
        <w:tblInd w:w="-5" w:type="dxa"/>
        <w:tblLook w:val="04A0" w:firstRow="1" w:lastRow="0" w:firstColumn="1" w:lastColumn="0" w:noHBand="0" w:noVBand="1"/>
      </w:tblPr>
      <w:tblGrid>
        <w:gridCol w:w="2268"/>
        <w:gridCol w:w="1631"/>
        <w:gridCol w:w="1897"/>
        <w:gridCol w:w="1891"/>
        <w:gridCol w:w="1048"/>
        <w:gridCol w:w="1170"/>
      </w:tblGrid>
      <w:tr w:rsidR="002B34D5" w:rsidRPr="004D07EF" w14:paraId="0AB50CCB" w14:textId="77777777" w:rsidTr="00A11817">
        <w:trPr>
          <w:trHeight w:val="1504"/>
        </w:trPr>
        <w:tc>
          <w:tcPr>
            <w:tcW w:w="2268" w:type="dxa"/>
            <w:tcBorders>
              <w:top w:val="single" w:sz="4" w:space="0" w:color="auto"/>
              <w:left w:val="single" w:sz="4" w:space="0" w:color="auto"/>
              <w:bottom w:val="single" w:sz="4" w:space="0" w:color="auto"/>
              <w:right w:val="single" w:sz="4" w:space="0" w:color="auto"/>
            </w:tcBorders>
            <w:shd w:val="clear" w:color="000000" w:fill="C5D9F1"/>
            <w:noWrap/>
            <w:hideMark/>
          </w:tcPr>
          <w:p w14:paraId="66C183BA" w14:textId="77777777" w:rsidR="002B34D5" w:rsidRPr="004D07EF" w:rsidRDefault="002B34D5" w:rsidP="002B34D5">
            <w:pPr>
              <w:spacing w:after="0" w:line="240" w:lineRule="auto"/>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 </w:t>
            </w:r>
          </w:p>
        </w:tc>
        <w:tc>
          <w:tcPr>
            <w:tcW w:w="1631" w:type="dxa"/>
            <w:tcBorders>
              <w:top w:val="single" w:sz="4" w:space="0" w:color="auto"/>
              <w:left w:val="nil"/>
              <w:bottom w:val="single" w:sz="4" w:space="0" w:color="auto"/>
              <w:right w:val="single" w:sz="4" w:space="0" w:color="auto"/>
            </w:tcBorders>
            <w:shd w:val="clear" w:color="000000" w:fill="C5D9F1"/>
            <w:hideMark/>
          </w:tcPr>
          <w:p w14:paraId="28E76E62"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H1a. Have a bank account or mobile money account or other official account?</w:t>
            </w:r>
          </w:p>
        </w:tc>
        <w:tc>
          <w:tcPr>
            <w:tcW w:w="1630" w:type="dxa"/>
            <w:tcBorders>
              <w:top w:val="single" w:sz="4" w:space="0" w:color="auto"/>
              <w:left w:val="nil"/>
              <w:bottom w:val="single" w:sz="4" w:space="0" w:color="auto"/>
              <w:right w:val="single" w:sz="4" w:space="0" w:color="auto"/>
            </w:tcBorders>
            <w:shd w:val="clear" w:color="000000" w:fill="C5D9F1"/>
            <w:hideMark/>
          </w:tcPr>
          <w:p w14:paraId="51826A16"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H1b. Have the items (productive/livelihood assets) you need in order to earn a living?</w:t>
            </w:r>
          </w:p>
        </w:tc>
        <w:tc>
          <w:tcPr>
            <w:tcW w:w="1891" w:type="dxa"/>
            <w:tcBorders>
              <w:top w:val="single" w:sz="4" w:space="0" w:color="auto"/>
              <w:left w:val="nil"/>
              <w:bottom w:val="single" w:sz="4" w:space="0" w:color="auto"/>
              <w:right w:val="single" w:sz="4" w:space="0" w:color="auto"/>
            </w:tcBorders>
            <w:shd w:val="clear" w:color="000000" w:fill="C5D9F1"/>
            <w:hideMark/>
          </w:tcPr>
          <w:p w14:paraId="132CA895"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H1c. Have access to micro-credit?</w:t>
            </w:r>
          </w:p>
        </w:tc>
        <w:tc>
          <w:tcPr>
            <w:tcW w:w="1048" w:type="dxa"/>
            <w:tcBorders>
              <w:top w:val="single" w:sz="4" w:space="0" w:color="auto"/>
              <w:left w:val="nil"/>
              <w:bottom w:val="single" w:sz="4" w:space="0" w:color="auto"/>
              <w:right w:val="single" w:sz="4" w:space="0" w:color="auto"/>
            </w:tcBorders>
            <w:shd w:val="clear" w:color="000000" w:fill="C5D9F1"/>
            <w:hideMark/>
          </w:tcPr>
          <w:p w14:paraId="334C26C2"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xml:space="preserve">H1d. Obtained skills through training or education which will help you earn a living? </w:t>
            </w:r>
          </w:p>
        </w:tc>
        <w:tc>
          <w:tcPr>
            <w:tcW w:w="1170" w:type="dxa"/>
            <w:tcBorders>
              <w:top w:val="single" w:sz="4" w:space="0" w:color="auto"/>
              <w:left w:val="nil"/>
              <w:bottom w:val="single" w:sz="4" w:space="0" w:color="auto"/>
              <w:right w:val="single" w:sz="4" w:space="0" w:color="auto"/>
            </w:tcBorders>
            <w:shd w:val="clear" w:color="000000" w:fill="C5D9F1"/>
            <w:hideMark/>
          </w:tcPr>
          <w:p w14:paraId="0B77B706" w14:textId="122B80FE" w:rsidR="002B34D5" w:rsidRPr="004D07EF" w:rsidRDefault="002B34D5" w:rsidP="002B34D5">
            <w:pPr>
              <w:spacing w:after="0" w:line="240" w:lineRule="auto"/>
              <w:rPr>
                <w:rFonts w:ascii="Calibri" w:eastAsia="Times New Roman" w:hAnsi="Calibri" w:cs="Times New Roman"/>
                <w:b/>
                <w:bCs/>
                <w:color w:val="00B050"/>
                <w:sz w:val="18"/>
                <w:szCs w:val="18"/>
                <w:lang w:eastAsia="en-GB"/>
              </w:rPr>
            </w:pPr>
            <w:r w:rsidRPr="004D07EF">
              <w:rPr>
                <w:rFonts w:ascii="Calibri" w:eastAsia="Times New Roman" w:hAnsi="Calibri" w:cs="Times New Roman"/>
                <w:b/>
                <w:bCs/>
                <w:sz w:val="18"/>
                <w:szCs w:val="18"/>
                <w:lang w:eastAsia="en-GB"/>
              </w:rPr>
              <w:t>% of POC households who are on a pathway to sustainable solutions</w:t>
            </w:r>
          </w:p>
        </w:tc>
      </w:tr>
      <w:tr w:rsidR="002B34D5" w:rsidRPr="004D07EF" w14:paraId="0EBCCA44" w14:textId="77777777" w:rsidTr="00A11817">
        <w:trPr>
          <w:trHeight w:val="279"/>
        </w:trPr>
        <w:tc>
          <w:tcPr>
            <w:tcW w:w="2268" w:type="dxa"/>
            <w:tcBorders>
              <w:top w:val="nil"/>
              <w:left w:val="single" w:sz="4" w:space="0" w:color="auto"/>
              <w:bottom w:val="single" w:sz="4" w:space="0" w:color="auto"/>
              <w:right w:val="single" w:sz="4" w:space="0" w:color="auto"/>
            </w:tcBorders>
            <w:shd w:val="clear" w:color="000000" w:fill="C5D9F1"/>
            <w:hideMark/>
          </w:tcPr>
          <w:p w14:paraId="5EB87048"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HHs reporting "Yes"</w:t>
            </w:r>
          </w:p>
        </w:tc>
        <w:tc>
          <w:tcPr>
            <w:tcW w:w="1631" w:type="dxa"/>
            <w:tcBorders>
              <w:top w:val="nil"/>
              <w:left w:val="nil"/>
              <w:bottom w:val="single" w:sz="4" w:space="0" w:color="auto"/>
              <w:right w:val="single" w:sz="4" w:space="0" w:color="auto"/>
            </w:tcBorders>
            <w:shd w:val="clear" w:color="000000" w:fill="C5D9F1"/>
            <w:noWrap/>
            <w:hideMark/>
          </w:tcPr>
          <w:p w14:paraId="64B85E42"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138</w:t>
            </w:r>
          </w:p>
        </w:tc>
        <w:tc>
          <w:tcPr>
            <w:tcW w:w="1630" w:type="dxa"/>
            <w:tcBorders>
              <w:top w:val="nil"/>
              <w:left w:val="nil"/>
              <w:bottom w:val="single" w:sz="4" w:space="0" w:color="auto"/>
              <w:right w:val="single" w:sz="4" w:space="0" w:color="auto"/>
            </w:tcBorders>
            <w:shd w:val="clear" w:color="000000" w:fill="C5D9F1"/>
            <w:noWrap/>
            <w:hideMark/>
          </w:tcPr>
          <w:p w14:paraId="1004FD98"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31</w:t>
            </w:r>
          </w:p>
        </w:tc>
        <w:tc>
          <w:tcPr>
            <w:tcW w:w="1891" w:type="dxa"/>
            <w:tcBorders>
              <w:top w:val="nil"/>
              <w:left w:val="nil"/>
              <w:bottom w:val="single" w:sz="4" w:space="0" w:color="auto"/>
              <w:right w:val="single" w:sz="4" w:space="0" w:color="auto"/>
            </w:tcBorders>
            <w:shd w:val="clear" w:color="000000" w:fill="C5D9F1"/>
            <w:noWrap/>
            <w:hideMark/>
          </w:tcPr>
          <w:p w14:paraId="2A816E1C"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13</w:t>
            </w:r>
          </w:p>
        </w:tc>
        <w:tc>
          <w:tcPr>
            <w:tcW w:w="1048" w:type="dxa"/>
            <w:tcBorders>
              <w:top w:val="nil"/>
              <w:left w:val="nil"/>
              <w:bottom w:val="single" w:sz="4" w:space="0" w:color="auto"/>
              <w:right w:val="single" w:sz="4" w:space="0" w:color="auto"/>
            </w:tcBorders>
            <w:shd w:val="clear" w:color="000000" w:fill="C5D9F1"/>
            <w:noWrap/>
            <w:hideMark/>
          </w:tcPr>
          <w:p w14:paraId="426A035C"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76</w:t>
            </w:r>
          </w:p>
        </w:tc>
        <w:tc>
          <w:tcPr>
            <w:tcW w:w="1170" w:type="dxa"/>
            <w:tcBorders>
              <w:top w:val="nil"/>
              <w:left w:val="nil"/>
              <w:bottom w:val="single" w:sz="4" w:space="0" w:color="auto"/>
              <w:right w:val="single" w:sz="4" w:space="0" w:color="auto"/>
            </w:tcBorders>
            <w:shd w:val="clear" w:color="000000" w:fill="C5D9F1"/>
            <w:noWrap/>
            <w:hideMark/>
          </w:tcPr>
          <w:p w14:paraId="780FBC6E"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191</w:t>
            </w:r>
          </w:p>
        </w:tc>
      </w:tr>
      <w:tr w:rsidR="002B34D5" w:rsidRPr="004D07EF" w14:paraId="465430DD" w14:textId="77777777" w:rsidTr="00A11817">
        <w:trPr>
          <w:trHeight w:val="282"/>
        </w:trPr>
        <w:tc>
          <w:tcPr>
            <w:tcW w:w="2268" w:type="dxa"/>
            <w:tcBorders>
              <w:top w:val="nil"/>
              <w:left w:val="single" w:sz="4" w:space="0" w:color="auto"/>
              <w:bottom w:val="single" w:sz="4" w:space="0" w:color="auto"/>
              <w:right w:val="single" w:sz="4" w:space="0" w:color="auto"/>
            </w:tcBorders>
            <w:shd w:val="clear" w:color="000000" w:fill="C5D9F1"/>
            <w:hideMark/>
          </w:tcPr>
          <w:p w14:paraId="7BA84161" w14:textId="7132A4A2"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xml:space="preserve"># HHs surveyed </w:t>
            </w:r>
          </w:p>
        </w:tc>
        <w:tc>
          <w:tcPr>
            <w:tcW w:w="1631" w:type="dxa"/>
            <w:tcBorders>
              <w:top w:val="nil"/>
              <w:left w:val="nil"/>
              <w:bottom w:val="single" w:sz="4" w:space="0" w:color="auto"/>
              <w:right w:val="single" w:sz="4" w:space="0" w:color="auto"/>
            </w:tcBorders>
            <w:shd w:val="clear" w:color="000000" w:fill="C5D9F1"/>
            <w:noWrap/>
            <w:hideMark/>
          </w:tcPr>
          <w:p w14:paraId="00E12CAA"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1630" w:type="dxa"/>
            <w:tcBorders>
              <w:top w:val="nil"/>
              <w:left w:val="nil"/>
              <w:bottom w:val="single" w:sz="4" w:space="0" w:color="auto"/>
              <w:right w:val="single" w:sz="4" w:space="0" w:color="auto"/>
            </w:tcBorders>
            <w:shd w:val="clear" w:color="000000" w:fill="C5D9F1"/>
            <w:noWrap/>
            <w:hideMark/>
          </w:tcPr>
          <w:p w14:paraId="597B2423"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1891" w:type="dxa"/>
            <w:tcBorders>
              <w:top w:val="nil"/>
              <w:left w:val="nil"/>
              <w:bottom w:val="single" w:sz="4" w:space="0" w:color="auto"/>
              <w:right w:val="single" w:sz="4" w:space="0" w:color="auto"/>
            </w:tcBorders>
            <w:shd w:val="clear" w:color="000000" w:fill="C5D9F1"/>
            <w:noWrap/>
            <w:hideMark/>
          </w:tcPr>
          <w:p w14:paraId="64263D43"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1048" w:type="dxa"/>
            <w:tcBorders>
              <w:top w:val="nil"/>
              <w:left w:val="nil"/>
              <w:bottom w:val="single" w:sz="4" w:space="0" w:color="auto"/>
              <w:right w:val="single" w:sz="4" w:space="0" w:color="auto"/>
            </w:tcBorders>
            <w:shd w:val="clear" w:color="000000" w:fill="C5D9F1"/>
            <w:noWrap/>
            <w:hideMark/>
          </w:tcPr>
          <w:p w14:paraId="2A0923E2"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c>
          <w:tcPr>
            <w:tcW w:w="1170" w:type="dxa"/>
            <w:tcBorders>
              <w:top w:val="nil"/>
              <w:left w:val="nil"/>
              <w:bottom w:val="single" w:sz="4" w:space="0" w:color="auto"/>
              <w:right w:val="single" w:sz="4" w:space="0" w:color="auto"/>
            </w:tcBorders>
            <w:shd w:val="clear" w:color="000000" w:fill="C5D9F1"/>
            <w:noWrap/>
            <w:hideMark/>
          </w:tcPr>
          <w:p w14:paraId="3BB26833"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388</w:t>
            </w:r>
          </w:p>
        </w:tc>
      </w:tr>
      <w:tr w:rsidR="002B34D5" w:rsidRPr="004D07EF" w14:paraId="3A4A6864" w14:textId="77777777" w:rsidTr="00A11817">
        <w:trPr>
          <w:trHeight w:val="300"/>
        </w:trPr>
        <w:tc>
          <w:tcPr>
            <w:tcW w:w="2268" w:type="dxa"/>
            <w:tcBorders>
              <w:top w:val="nil"/>
              <w:left w:val="single" w:sz="4" w:space="0" w:color="auto"/>
              <w:bottom w:val="single" w:sz="4" w:space="0" w:color="auto"/>
              <w:right w:val="single" w:sz="4" w:space="0" w:color="auto"/>
            </w:tcBorders>
            <w:shd w:val="clear" w:color="000000" w:fill="C5D9F1"/>
            <w:noWrap/>
            <w:hideMark/>
          </w:tcPr>
          <w:p w14:paraId="26E35AF0" w14:textId="77777777" w:rsidR="002B34D5" w:rsidRPr="004D07EF" w:rsidRDefault="002B34D5" w:rsidP="002B34D5">
            <w:pPr>
              <w:spacing w:after="0" w:line="240" w:lineRule="auto"/>
              <w:rPr>
                <w:rFonts w:ascii="Calibri" w:eastAsia="Times New Roman" w:hAnsi="Calibri" w:cs="Times New Roman"/>
                <w:b/>
                <w:bCs/>
                <w:color w:val="000000"/>
                <w:sz w:val="18"/>
                <w:szCs w:val="18"/>
                <w:lang w:eastAsia="en-GB"/>
              </w:rPr>
            </w:pPr>
            <w:r w:rsidRPr="004D07EF">
              <w:rPr>
                <w:rFonts w:ascii="Calibri" w:eastAsia="Times New Roman" w:hAnsi="Calibri" w:cs="Times New Roman"/>
                <w:b/>
                <w:bCs/>
                <w:color w:val="000000"/>
                <w:sz w:val="18"/>
                <w:szCs w:val="18"/>
                <w:lang w:eastAsia="en-GB"/>
              </w:rPr>
              <w:t>% of households</w:t>
            </w:r>
          </w:p>
        </w:tc>
        <w:tc>
          <w:tcPr>
            <w:tcW w:w="1631" w:type="dxa"/>
            <w:tcBorders>
              <w:top w:val="nil"/>
              <w:left w:val="nil"/>
              <w:bottom w:val="single" w:sz="4" w:space="0" w:color="auto"/>
              <w:right w:val="single" w:sz="4" w:space="0" w:color="auto"/>
            </w:tcBorders>
            <w:shd w:val="clear" w:color="000000" w:fill="C5D9F1"/>
            <w:noWrap/>
            <w:hideMark/>
          </w:tcPr>
          <w:p w14:paraId="7B247C0E"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35.6%</w:t>
            </w:r>
          </w:p>
        </w:tc>
        <w:tc>
          <w:tcPr>
            <w:tcW w:w="1630" w:type="dxa"/>
            <w:tcBorders>
              <w:top w:val="nil"/>
              <w:left w:val="nil"/>
              <w:bottom w:val="single" w:sz="4" w:space="0" w:color="auto"/>
              <w:right w:val="single" w:sz="4" w:space="0" w:color="auto"/>
            </w:tcBorders>
            <w:shd w:val="clear" w:color="000000" w:fill="C5D9F1"/>
            <w:noWrap/>
            <w:hideMark/>
          </w:tcPr>
          <w:p w14:paraId="41B8213E"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8.0%</w:t>
            </w:r>
          </w:p>
        </w:tc>
        <w:tc>
          <w:tcPr>
            <w:tcW w:w="1891" w:type="dxa"/>
            <w:tcBorders>
              <w:top w:val="nil"/>
              <w:left w:val="nil"/>
              <w:bottom w:val="single" w:sz="4" w:space="0" w:color="auto"/>
              <w:right w:val="single" w:sz="4" w:space="0" w:color="auto"/>
            </w:tcBorders>
            <w:shd w:val="clear" w:color="000000" w:fill="C5D9F1"/>
            <w:noWrap/>
            <w:hideMark/>
          </w:tcPr>
          <w:p w14:paraId="4FE0209D"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3.4%</w:t>
            </w:r>
          </w:p>
        </w:tc>
        <w:tc>
          <w:tcPr>
            <w:tcW w:w="1048" w:type="dxa"/>
            <w:tcBorders>
              <w:top w:val="nil"/>
              <w:left w:val="nil"/>
              <w:bottom w:val="single" w:sz="4" w:space="0" w:color="auto"/>
              <w:right w:val="single" w:sz="4" w:space="0" w:color="auto"/>
            </w:tcBorders>
            <w:shd w:val="clear" w:color="000000" w:fill="C5D9F1"/>
            <w:noWrap/>
            <w:hideMark/>
          </w:tcPr>
          <w:p w14:paraId="644FFFC0"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19.6%</w:t>
            </w:r>
          </w:p>
        </w:tc>
        <w:tc>
          <w:tcPr>
            <w:tcW w:w="1170" w:type="dxa"/>
            <w:tcBorders>
              <w:top w:val="nil"/>
              <w:left w:val="nil"/>
              <w:bottom w:val="single" w:sz="4" w:space="0" w:color="auto"/>
              <w:right w:val="single" w:sz="4" w:space="0" w:color="auto"/>
            </w:tcBorders>
            <w:shd w:val="clear" w:color="000000" w:fill="C5D9F1"/>
            <w:noWrap/>
            <w:hideMark/>
          </w:tcPr>
          <w:p w14:paraId="6C1344FC" w14:textId="77777777" w:rsidR="002B34D5" w:rsidRPr="004D07EF" w:rsidRDefault="002B34D5" w:rsidP="002B34D5">
            <w:pPr>
              <w:spacing w:after="0" w:line="240" w:lineRule="auto"/>
              <w:jc w:val="center"/>
              <w:rPr>
                <w:rFonts w:ascii="Calibri" w:eastAsia="Times New Roman" w:hAnsi="Calibri" w:cs="Times New Roman"/>
                <w:color w:val="000000"/>
                <w:sz w:val="18"/>
                <w:szCs w:val="18"/>
                <w:lang w:eastAsia="en-GB"/>
              </w:rPr>
            </w:pPr>
            <w:r w:rsidRPr="004D07EF">
              <w:rPr>
                <w:rFonts w:ascii="Calibri" w:eastAsia="Times New Roman" w:hAnsi="Calibri" w:cs="Times New Roman"/>
                <w:color w:val="000000"/>
                <w:sz w:val="18"/>
                <w:szCs w:val="18"/>
                <w:lang w:eastAsia="en-GB"/>
              </w:rPr>
              <w:t>49.2%</w:t>
            </w:r>
          </w:p>
        </w:tc>
      </w:tr>
    </w:tbl>
    <w:p w14:paraId="04BD5763" w14:textId="77777777" w:rsidR="00F548F1" w:rsidRDefault="00F548F1" w:rsidP="004D07EF">
      <w:pPr>
        <w:spacing w:after="0"/>
        <w:rPr>
          <w:b/>
          <w:bCs/>
        </w:rPr>
      </w:pPr>
    </w:p>
    <w:p w14:paraId="766FA82D" w14:textId="77777777" w:rsidR="00F548F1" w:rsidRDefault="00F548F1" w:rsidP="004D07EF">
      <w:pPr>
        <w:spacing w:after="0"/>
        <w:rPr>
          <w:b/>
          <w:bCs/>
        </w:rPr>
      </w:pPr>
    </w:p>
    <w:p w14:paraId="21BC7D6C" w14:textId="77777777" w:rsidR="00F548F1" w:rsidRDefault="00F548F1" w:rsidP="004D07EF">
      <w:pPr>
        <w:spacing w:after="0"/>
        <w:rPr>
          <w:b/>
          <w:bCs/>
        </w:rPr>
      </w:pPr>
    </w:p>
    <w:p w14:paraId="2B16C1A3" w14:textId="77777777" w:rsidR="00F548F1" w:rsidRDefault="00F548F1" w:rsidP="004D07EF">
      <w:pPr>
        <w:spacing w:after="0"/>
        <w:rPr>
          <w:b/>
          <w:bCs/>
        </w:rPr>
      </w:pPr>
    </w:p>
    <w:p w14:paraId="1F8FA97E" w14:textId="77777777" w:rsidR="00F548F1" w:rsidRDefault="00F548F1" w:rsidP="004D07EF">
      <w:pPr>
        <w:spacing w:after="0"/>
        <w:rPr>
          <w:b/>
          <w:bCs/>
        </w:rPr>
      </w:pPr>
    </w:p>
    <w:p w14:paraId="19711F0C" w14:textId="77777777" w:rsidR="00F548F1" w:rsidRDefault="00F548F1" w:rsidP="004D07EF">
      <w:pPr>
        <w:spacing w:after="0"/>
        <w:rPr>
          <w:b/>
          <w:bCs/>
        </w:rPr>
      </w:pPr>
    </w:p>
    <w:p w14:paraId="36722CBB" w14:textId="77777777" w:rsidR="00F548F1" w:rsidRDefault="00F548F1" w:rsidP="004D07EF">
      <w:pPr>
        <w:spacing w:after="0"/>
        <w:rPr>
          <w:b/>
          <w:bCs/>
        </w:rPr>
      </w:pPr>
    </w:p>
    <w:p w14:paraId="68FEA3EF" w14:textId="77777777" w:rsidR="00F548F1" w:rsidRDefault="00F548F1" w:rsidP="004D07EF">
      <w:pPr>
        <w:spacing w:after="0"/>
        <w:rPr>
          <w:b/>
          <w:bCs/>
        </w:rPr>
      </w:pPr>
    </w:p>
    <w:p w14:paraId="44E1340D" w14:textId="77777777" w:rsidR="00F548F1" w:rsidRDefault="00F548F1" w:rsidP="004D07EF">
      <w:pPr>
        <w:spacing w:after="0"/>
        <w:rPr>
          <w:b/>
          <w:bCs/>
        </w:rPr>
      </w:pPr>
    </w:p>
    <w:p w14:paraId="48C6560A" w14:textId="77777777" w:rsidR="00F548F1" w:rsidRDefault="00F548F1" w:rsidP="004D07EF">
      <w:pPr>
        <w:spacing w:after="0"/>
        <w:rPr>
          <w:b/>
          <w:bCs/>
        </w:rPr>
      </w:pPr>
    </w:p>
    <w:p w14:paraId="4E60907F" w14:textId="77777777" w:rsidR="00F548F1" w:rsidRDefault="00F548F1" w:rsidP="004D07EF">
      <w:pPr>
        <w:spacing w:after="0"/>
        <w:rPr>
          <w:b/>
          <w:bCs/>
        </w:rPr>
      </w:pPr>
    </w:p>
    <w:p w14:paraId="75149813" w14:textId="77777777" w:rsidR="00F548F1" w:rsidRDefault="00F548F1" w:rsidP="004D07EF">
      <w:pPr>
        <w:spacing w:after="0"/>
        <w:rPr>
          <w:b/>
          <w:bCs/>
        </w:rPr>
      </w:pPr>
    </w:p>
    <w:p w14:paraId="54354180" w14:textId="77777777" w:rsidR="00F548F1" w:rsidRDefault="00F548F1" w:rsidP="004D07EF">
      <w:pPr>
        <w:spacing w:after="0"/>
        <w:rPr>
          <w:b/>
          <w:bCs/>
        </w:rPr>
      </w:pPr>
    </w:p>
    <w:p w14:paraId="28770137" w14:textId="77777777" w:rsidR="00F548F1" w:rsidRDefault="00F548F1" w:rsidP="004D07EF">
      <w:pPr>
        <w:spacing w:after="0"/>
        <w:rPr>
          <w:b/>
          <w:bCs/>
        </w:rPr>
      </w:pPr>
    </w:p>
    <w:p w14:paraId="6EEBC1D1" w14:textId="77777777" w:rsidR="00F548F1" w:rsidRDefault="00F548F1" w:rsidP="004D07EF">
      <w:pPr>
        <w:spacing w:after="0"/>
        <w:rPr>
          <w:b/>
          <w:bCs/>
        </w:rPr>
      </w:pPr>
    </w:p>
    <w:p w14:paraId="46604464" w14:textId="787656C5" w:rsidR="00D80C2C" w:rsidRPr="004D07EF" w:rsidRDefault="00D80C2C" w:rsidP="004D07EF">
      <w:pPr>
        <w:spacing w:after="0"/>
        <w:rPr>
          <w:b/>
          <w:bCs/>
        </w:rPr>
      </w:pPr>
      <w:r w:rsidRPr="004D07EF">
        <w:rPr>
          <w:b/>
          <w:bCs/>
        </w:rPr>
        <w:lastRenderedPageBreak/>
        <w:t>Diagram 3.6.1.</w:t>
      </w:r>
    </w:p>
    <w:p w14:paraId="3D1A7C36" w14:textId="50E3D04B" w:rsidR="002B34D5" w:rsidRDefault="002B34D5" w:rsidP="00DA1472">
      <w:pPr>
        <w:rPr>
          <w:sz w:val="20"/>
          <w:szCs w:val="20"/>
        </w:rPr>
      </w:pPr>
      <w:r>
        <w:rPr>
          <w:noProof/>
        </w:rPr>
        <w:drawing>
          <wp:inline distT="0" distB="0" distL="0" distR="0" wp14:anchorId="4EBAB2B3" wp14:editId="5FD35113">
            <wp:extent cx="6479540" cy="3034665"/>
            <wp:effectExtent l="0" t="0" r="16510" b="13335"/>
            <wp:docPr id="10" name="Chart 10">
              <a:extLst xmlns:a="http://schemas.openxmlformats.org/drawingml/2006/main">
                <a:ext uri="{FF2B5EF4-FFF2-40B4-BE49-F238E27FC236}">
                  <a16:creationId xmlns:a16="http://schemas.microsoft.com/office/drawing/2014/main" id="{31067CF4-57B4-834A-B79C-E1B3B968D5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7FFA963" w14:textId="77777777" w:rsidR="002B34D5" w:rsidRPr="00DA1472" w:rsidRDefault="002B34D5" w:rsidP="00DA1472">
      <w:pPr>
        <w:rPr>
          <w:sz w:val="20"/>
          <w:szCs w:val="20"/>
        </w:rPr>
      </w:pPr>
    </w:p>
    <w:p w14:paraId="5DCA6712" w14:textId="77777777" w:rsidR="0027147E" w:rsidRPr="00D03A66" w:rsidRDefault="00E81C93" w:rsidP="00E81C93">
      <w:pPr>
        <w:pStyle w:val="Heading3"/>
        <w:shd w:val="clear" w:color="auto" w:fill="4F81BD"/>
      </w:pPr>
      <w:r>
        <w:t>3</w:t>
      </w:r>
      <w:r w:rsidR="0027147E" w:rsidRPr="00D03A66">
        <w:t>.</w:t>
      </w:r>
      <w:r w:rsidR="00C448B4">
        <w:t>7</w:t>
      </w:r>
      <w:r w:rsidR="00FB2F88">
        <w:t>.</w:t>
      </w:r>
      <w:r w:rsidR="0027147E" w:rsidRPr="00D03A66">
        <w:t xml:space="preserve"> </w:t>
      </w:r>
      <w:r w:rsidR="0027147E">
        <w:t>Accountability:</w:t>
      </w:r>
      <w:r w:rsidR="00963685">
        <w:t xml:space="preserve"> Is</w:t>
      </w:r>
      <w:r w:rsidR="0027147E">
        <w:t xml:space="preserve"> the CBI accountable to </w:t>
      </w:r>
      <w:r w:rsidR="00E461F8">
        <w:t>persons of concern</w:t>
      </w:r>
      <w:r w:rsidR="00963685">
        <w:t>?</w:t>
      </w:r>
    </w:p>
    <w:p w14:paraId="4C4D04B5" w14:textId="1A8D3817" w:rsidR="0008547F" w:rsidRDefault="0008547F" w:rsidP="0008547F">
      <w:pPr>
        <w:spacing w:after="0"/>
        <w:rPr>
          <w:sz w:val="20"/>
          <w:szCs w:val="20"/>
        </w:rPr>
      </w:pPr>
    </w:p>
    <w:p w14:paraId="36AD82DA" w14:textId="7510EF97" w:rsidR="00432768" w:rsidRPr="00E325A3" w:rsidRDefault="00432768" w:rsidP="004D07EF">
      <w:pPr>
        <w:spacing w:after="0"/>
        <w:jc w:val="both"/>
      </w:pPr>
      <w:r w:rsidRPr="00E325A3">
        <w:t>Slightly over</w:t>
      </w:r>
      <w:r w:rsidR="004D07EF">
        <w:t xml:space="preserve"> a</w:t>
      </w:r>
      <w:r w:rsidRPr="00E325A3">
        <w:t xml:space="preserve"> half of the </w:t>
      </w:r>
      <w:r w:rsidR="00965F52">
        <w:t>recipients</w:t>
      </w:r>
      <w:r w:rsidRPr="00E325A3">
        <w:t xml:space="preserve"> </w:t>
      </w:r>
      <w:r w:rsidR="00150733" w:rsidRPr="00E325A3">
        <w:t xml:space="preserve">(51%) </w:t>
      </w:r>
      <w:r w:rsidRPr="00E325A3">
        <w:t xml:space="preserve">reported being aware of at least one of the complaint and feedback mechanisms. </w:t>
      </w:r>
      <w:r w:rsidR="00150733" w:rsidRPr="00E325A3">
        <w:t xml:space="preserve">The number of CBI-related complaints </w:t>
      </w:r>
      <w:r w:rsidR="007E64D1">
        <w:t>for Cash for Basic Needs/CRI in 2020</w:t>
      </w:r>
      <w:r w:rsidR="00150733" w:rsidRPr="00E325A3">
        <w:t xml:space="preserve"> </w:t>
      </w:r>
      <w:r w:rsidR="00424B9F" w:rsidRPr="00E325A3">
        <w:t xml:space="preserve">according to complaints and feedback records </w:t>
      </w:r>
      <w:r w:rsidR="007E64D1">
        <w:t>(</w:t>
      </w:r>
      <w:proofErr w:type="spellStart"/>
      <w:r w:rsidR="007E64D1">
        <w:t>FreshDesk</w:t>
      </w:r>
      <w:proofErr w:type="spellEnd"/>
      <w:r w:rsidR="007E64D1">
        <w:t xml:space="preserve">) </w:t>
      </w:r>
      <w:r w:rsidR="00150733" w:rsidRPr="00E325A3">
        <w:t xml:space="preserve">stands </w:t>
      </w:r>
      <w:r w:rsidR="00150733" w:rsidRPr="007E64D1">
        <w:rPr>
          <w:shd w:val="clear" w:color="auto" w:fill="D9E2F3" w:themeFill="accent1" w:themeFillTint="33"/>
        </w:rPr>
        <w:t xml:space="preserve">at </w:t>
      </w:r>
      <w:r w:rsidR="007E64D1" w:rsidRPr="007E64D1">
        <w:rPr>
          <w:shd w:val="clear" w:color="auto" w:fill="D9E2F3" w:themeFill="accent1" w:themeFillTint="33"/>
        </w:rPr>
        <w:t>5</w:t>
      </w:r>
      <w:r w:rsidR="00150733" w:rsidRPr="007E64D1">
        <w:rPr>
          <w:shd w:val="clear" w:color="auto" w:fill="D9E2F3" w:themeFill="accent1" w:themeFillTint="33"/>
        </w:rPr>
        <w:t xml:space="preserve">, of them </w:t>
      </w:r>
      <w:r w:rsidR="007E64D1" w:rsidRPr="007E64D1">
        <w:rPr>
          <w:shd w:val="clear" w:color="auto" w:fill="D9E2F3" w:themeFill="accent1" w:themeFillTint="33"/>
        </w:rPr>
        <w:t>5</w:t>
      </w:r>
      <w:r w:rsidR="007E64D1">
        <w:rPr>
          <w:shd w:val="clear" w:color="auto" w:fill="D9E2F3" w:themeFill="accent1" w:themeFillTint="33"/>
        </w:rPr>
        <w:t>,</w:t>
      </w:r>
      <w:r w:rsidR="007E64D1" w:rsidRPr="007E64D1">
        <w:rPr>
          <w:shd w:val="clear" w:color="auto" w:fill="D9E2F3" w:themeFill="accent1" w:themeFillTint="33"/>
        </w:rPr>
        <w:t xml:space="preserve"> or 100%</w:t>
      </w:r>
      <w:r w:rsidR="007E64D1">
        <w:rPr>
          <w:shd w:val="clear" w:color="auto" w:fill="D9E2F3" w:themeFill="accent1" w:themeFillTint="33"/>
        </w:rPr>
        <w:t>,</w:t>
      </w:r>
      <w:r w:rsidR="007E64D1" w:rsidRPr="007E64D1">
        <w:rPr>
          <w:shd w:val="clear" w:color="auto" w:fill="D9E2F3" w:themeFill="accent1" w:themeFillTint="33"/>
        </w:rPr>
        <w:t xml:space="preserve"> were </w:t>
      </w:r>
      <w:r w:rsidR="00150733" w:rsidRPr="007E64D1">
        <w:rPr>
          <w:shd w:val="clear" w:color="auto" w:fill="D9E2F3" w:themeFill="accent1" w:themeFillTint="33"/>
        </w:rPr>
        <w:t>successfully</w:t>
      </w:r>
      <w:r w:rsidR="00150733" w:rsidRPr="00E325A3">
        <w:t xml:space="preserve"> resolved. Nevertheless</w:t>
      </w:r>
      <w:r w:rsidR="00424B9F" w:rsidRPr="00E325A3">
        <w:t>, beneficiary awareness of available channels to report complaints and feedback needs to be raise</w:t>
      </w:r>
      <w:r w:rsidR="004D07EF">
        <w:t xml:space="preserve">d and </w:t>
      </w:r>
      <w:r w:rsidR="00965F52">
        <w:t>recipients</w:t>
      </w:r>
      <w:r w:rsidR="004D07EF">
        <w:t xml:space="preserve"> </w:t>
      </w:r>
      <w:r w:rsidR="00DF704A">
        <w:t>should be encouraged to report complaints</w:t>
      </w:r>
      <w:r w:rsidR="00424B9F" w:rsidRPr="00E325A3">
        <w:t xml:space="preserve">, </w:t>
      </w:r>
      <w:r w:rsidR="00DF704A">
        <w:t>particularly through</w:t>
      </w:r>
      <w:r w:rsidR="00424B9F" w:rsidRPr="00E325A3">
        <w:t xml:space="preserve"> specific CBI-related referrals </w:t>
      </w:r>
      <w:r w:rsidR="00DF704A">
        <w:t>via</w:t>
      </w:r>
      <w:r w:rsidR="00424B9F" w:rsidRPr="00E325A3">
        <w:t xml:space="preserve"> KASI and </w:t>
      </w:r>
      <w:r w:rsidR="00A11817">
        <w:t>Filed Post</w:t>
      </w:r>
      <w:r w:rsidR="00424B9F" w:rsidRPr="00E325A3">
        <w:t xml:space="preserve"> systems</w:t>
      </w:r>
      <w:r w:rsidR="00E325A3">
        <w:t xml:space="preserve"> resulting in </w:t>
      </w:r>
      <w:r w:rsidR="00A11817">
        <w:t>Freshdesk referrals</w:t>
      </w:r>
      <w:r w:rsidR="00424B9F" w:rsidRPr="00E325A3">
        <w:t xml:space="preserve">. </w:t>
      </w:r>
      <w:r w:rsidR="00A11817">
        <w:t>Furthermore, a system whereby a secondary referral is made to the CBI staff by Protection or other colleagues assessing individual cases needs to be mainstreamed so that these referrals are recorded and trackable in the system (</w:t>
      </w:r>
      <w:proofErr w:type="spellStart"/>
      <w:r w:rsidR="00A11817">
        <w:t>eg.</w:t>
      </w:r>
      <w:proofErr w:type="spellEnd"/>
      <w:r w:rsidR="00A11817">
        <w:t xml:space="preserve"> an SGBV report necessitating for a survivor to have a bank account independent from the perpetrator in the case of intimate partner or other domestic violence).  </w:t>
      </w:r>
      <w:r w:rsidR="00424B9F" w:rsidRPr="00E325A3">
        <w:t xml:space="preserve">Monthly reports need to be provided on complaints received </w:t>
      </w:r>
      <w:r w:rsidR="00A11817">
        <w:t xml:space="preserve">through these direct and secondary referrals, </w:t>
      </w:r>
      <w:r w:rsidR="00424B9F" w:rsidRPr="00E325A3">
        <w:t xml:space="preserve">and </w:t>
      </w:r>
      <w:r w:rsidR="00DF704A">
        <w:t xml:space="preserve">their </w:t>
      </w:r>
      <w:r w:rsidR="00424B9F" w:rsidRPr="00E325A3">
        <w:t xml:space="preserve">resolutions.  </w:t>
      </w:r>
    </w:p>
    <w:p w14:paraId="1A9DF6DC" w14:textId="77777777" w:rsidR="00432768" w:rsidRDefault="00432768" w:rsidP="0008547F">
      <w:pPr>
        <w:spacing w:after="0"/>
        <w:rPr>
          <w:sz w:val="20"/>
          <w:szCs w:val="20"/>
        </w:rPr>
      </w:pPr>
    </w:p>
    <w:tbl>
      <w:tblPr>
        <w:tblStyle w:val="TableGrid"/>
        <w:tblW w:w="8221" w:type="dxa"/>
        <w:tblInd w:w="108" w:type="dxa"/>
        <w:tblLook w:val="04A0" w:firstRow="1" w:lastRow="0" w:firstColumn="1" w:lastColumn="0" w:noHBand="0" w:noVBand="1"/>
      </w:tblPr>
      <w:tblGrid>
        <w:gridCol w:w="6804"/>
        <w:gridCol w:w="1417"/>
      </w:tblGrid>
      <w:tr w:rsidR="003E2FD8" w14:paraId="6767992B" w14:textId="77777777" w:rsidTr="003E2FD8">
        <w:tc>
          <w:tcPr>
            <w:tcW w:w="6804" w:type="dxa"/>
            <w:shd w:val="clear" w:color="auto" w:fill="DEEAF6" w:themeFill="accent5" w:themeFillTint="33"/>
          </w:tcPr>
          <w:p w14:paraId="72CF00F8" w14:textId="77777777" w:rsidR="003E2FD8" w:rsidRDefault="003E2FD8" w:rsidP="008E4D1E">
            <w:pPr>
              <w:spacing w:line="259" w:lineRule="auto"/>
              <w:rPr>
                <w:rFonts w:cstheme="minorHAnsi"/>
                <w:b/>
                <w:sz w:val="20"/>
                <w:szCs w:val="20"/>
              </w:rPr>
            </w:pPr>
            <w:r>
              <w:rPr>
                <w:rFonts w:cstheme="minorHAnsi"/>
                <w:b/>
                <w:sz w:val="20"/>
                <w:szCs w:val="20"/>
              </w:rPr>
              <w:t xml:space="preserve">Key question: </w:t>
            </w:r>
            <w:r w:rsidRPr="005F0302">
              <w:rPr>
                <w:rFonts w:cstheme="minorHAnsi"/>
                <w:b/>
                <w:sz w:val="20"/>
                <w:szCs w:val="20"/>
              </w:rPr>
              <w:t>Accountability: Is the CBI intervention accountable to persons of concern? (What preferences do people have over how assistance is delivered?)</w:t>
            </w:r>
          </w:p>
        </w:tc>
        <w:tc>
          <w:tcPr>
            <w:tcW w:w="1417" w:type="dxa"/>
            <w:shd w:val="clear" w:color="auto" w:fill="DEEAF6" w:themeFill="accent5" w:themeFillTint="33"/>
            <w:vAlign w:val="center"/>
          </w:tcPr>
          <w:p w14:paraId="669E7125" w14:textId="77777777" w:rsidR="003E2FD8" w:rsidRDefault="003E2FD8" w:rsidP="008E4D1E">
            <w:pPr>
              <w:jc w:val="center"/>
              <w:rPr>
                <w:sz w:val="20"/>
                <w:szCs w:val="20"/>
              </w:rPr>
            </w:pPr>
            <w:r>
              <w:rPr>
                <w:sz w:val="20"/>
                <w:szCs w:val="20"/>
              </w:rPr>
              <w:t>Actual</w:t>
            </w:r>
          </w:p>
        </w:tc>
      </w:tr>
      <w:tr w:rsidR="003E2FD8" w14:paraId="47D833FD" w14:textId="77777777" w:rsidTr="003E2FD8">
        <w:tc>
          <w:tcPr>
            <w:tcW w:w="6804" w:type="dxa"/>
          </w:tcPr>
          <w:p w14:paraId="0C6BE2B6" w14:textId="77777777" w:rsidR="003E2FD8" w:rsidRPr="00DF704A" w:rsidRDefault="003E2FD8" w:rsidP="008E4D1E">
            <w:pPr>
              <w:spacing w:line="259" w:lineRule="auto"/>
              <w:rPr>
                <w:rFonts w:cstheme="minorHAnsi"/>
                <w:sz w:val="20"/>
                <w:szCs w:val="20"/>
              </w:rPr>
            </w:pPr>
            <w:r w:rsidRPr="00DF704A">
              <w:rPr>
                <w:rFonts w:cstheme="minorHAnsi"/>
                <w:sz w:val="20"/>
                <w:szCs w:val="20"/>
              </w:rPr>
              <w:t>Indicator 3.1: % of households who are able to correctly identify at least one of the locally available channels for raising complaints or feedback with UNHCR about the cash assistance*</w:t>
            </w:r>
          </w:p>
        </w:tc>
        <w:tc>
          <w:tcPr>
            <w:tcW w:w="1417" w:type="dxa"/>
            <w:vAlign w:val="center"/>
          </w:tcPr>
          <w:p w14:paraId="6D89503D" w14:textId="137F7275" w:rsidR="003E2FD8" w:rsidRPr="00DF704A" w:rsidRDefault="003E2FD8" w:rsidP="008E4D1E">
            <w:pPr>
              <w:jc w:val="center"/>
              <w:rPr>
                <w:sz w:val="20"/>
                <w:szCs w:val="20"/>
              </w:rPr>
            </w:pPr>
            <w:r w:rsidRPr="00DF704A">
              <w:rPr>
                <w:rFonts w:eastAsia="Times New Roman" w:cstheme="minorHAnsi"/>
                <w:color w:val="000000"/>
                <w:sz w:val="20"/>
                <w:szCs w:val="20"/>
                <w:lang w:eastAsia="en-GB"/>
              </w:rPr>
              <w:t>51.0%</w:t>
            </w:r>
          </w:p>
        </w:tc>
      </w:tr>
      <w:tr w:rsidR="003E2FD8" w14:paraId="1C7CE530" w14:textId="77777777" w:rsidTr="003E2FD8">
        <w:trPr>
          <w:trHeight w:val="284"/>
        </w:trPr>
        <w:tc>
          <w:tcPr>
            <w:tcW w:w="6804" w:type="dxa"/>
          </w:tcPr>
          <w:p w14:paraId="4C4F4641" w14:textId="77777777" w:rsidR="003E2FD8" w:rsidRPr="00395518" w:rsidRDefault="003E2FD8" w:rsidP="008E4D1E">
            <w:pPr>
              <w:spacing w:line="259" w:lineRule="auto"/>
              <w:rPr>
                <w:rFonts w:cstheme="minorHAnsi"/>
                <w:sz w:val="20"/>
                <w:szCs w:val="20"/>
              </w:rPr>
            </w:pPr>
            <w:r w:rsidRPr="00395518">
              <w:rPr>
                <w:rFonts w:cstheme="minorHAnsi"/>
                <w:sz w:val="20"/>
                <w:szCs w:val="20"/>
              </w:rPr>
              <w:t>Indicator 3.2: # of complaints received about CBI</w:t>
            </w:r>
          </w:p>
        </w:tc>
        <w:tc>
          <w:tcPr>
            <w:tcW w:w="1417" w:type="dxa"/>
            <w:vAlign w:val="center"/>
          </w:tcPr>
          <w:p w14:paraId="77052C2E" w14:textId="339E7D91" w:rsidR="003E2FD8" w:rsidRDefault="007E64D1" w:rsidP="008E4D1E">
            <w:pPr>
              <w:jc w:val="center"/>
              <w:rPr>
                <w:sz w:val="20"/>
                <w:szCs w:val="20"/>
              </w:rPr>
            </w:pPr>
            <w:r>
              <w:rPr>
                <w:sz w:val="20"/>
                <w:szCs w:val="20"/>
              </w:rPr>
              <w:t>5</w:t>
            </w:r>
            <w:r w:rsidR="003E2FD8">
              <w:rPr>
                <w:rStyle w:val="FootnoteReference"/>
                <w:sz w:val="20"/>
                <w:szCs w:val="20"/>
              </w:rPr>
              <w:footnoteReference w:id="15"/>
            </w:r>
          </w:p>
        </w:tc>
      </w:tr>
      <w:tr w:rsidR="003E2FD8" w14:paraId="1CDBC783" w14:textId="77777777" w:rsidTr="003E2FD8">
        <w:tc>
          <w:tcPr>
            <w:tcW w:w="6804" w:type="dxa"/>
          </w:tcPr>
          <w:p w14:paraId="7E711B4E" w14:textId="77777777" w:rsidR="003E2FD8" w:rsidRPr="00DF704A" w:rsidRDefault="003E2FD8" w:rsidP="008E4D1E">
            <w:pPr>
              <w:spacing w:line="259" w:lineRule="auto"/>
              <w:rPr>
                <w:rFonts w:cstheme="minorHAnsi"/>
                <w:sz w:val="20"/>
                <w:szCs w:val="20"/>
              </w:rPr>
            </w:pPr>
            <w:r w:rsidRPr="00DF704A">
              <w:rPr>
                <w:rFonts w:cstheme="minorHAnsi"/>
                <w:sz w:val="20"/>
                <w:szCs w:val="20"/>
              </w:rPr>
              <w:t>Indicator 3.3: % of households who rate CBI as their preferred modality for assistance*</w:t>
            </w:r>
          </w:p>
        </w:tc>
        <w:tc>
          <w:tcPr>
            <w:tcW w:w="1417" w:type="dxa"/>
            <w:vAlign w:val="center"/>
          </w:tcPr>
          <w:p w14:paraId="09304BE2" w14:textId="298B20B3" w:rsidR="003E2FD8" w:rsidRPr="00DF704A" w:rsidRDefault="003E2FD8" w:rsidP="008E4D1E">
            <w:pPr>
              <w:jc w:val="center"/>
              <w:rPr>
                <w:sz w:val="20"/>
                <w:szCs w:val="20"/>
              </w:rPr>
            </w:pPr>
            <w:r w:rsidRPr="00DF704A">
              <w:rPr>
                <w:rFonts w:eastAsia="Times New Roman" w:cstheme="minorHAnsi"/>
                <w:color w:val="000000"/>
                <w:sz w:val="20"/>
                <w:szCs w:val="20"/>
                <w:lang w:eastAsia="en-GB"/>
              </w:rPr>
              <w:t>71.4%</w:t>
            </w:r>
          </w:p>
        </w:tc>
      </w:tr>
    </w:tbl>
    <w:p w14:paraId="3B2F57E1" w14:textId="77777777" w:rsidR="00C35F8D" w:rsidRDefault="00C35F8D" w:rsidP="0008547F">
      <w:pPr>
        <w:spacing w:after="0"/>
        <w:rPr>
          <w:sz w:val="20"/>
          <w:szCs w:val="20"/>
        </w:rPr>
      </w:pPr>
    </w:p>
    <w:p w14:paraId="3A16E3E1" w14:textId="1B30FD44" w:rsidR="00C35F8D" w:rsidRDefault="00C35F8D" w:rsidP="0008547F">
      <w:pPr>
        <w:spacing w:after="0"/>
        <w:rPr>
          <w:sz w:val="20"/>
          <w:szCs w:val="20"/>
        </w:rPr>
      </w:pPr>
    </w:p>
    <w:p w14:paraId="3250D257" w14:textId="77777777" w:rsidR="00F548F1" w:rsidRDefault="00F548F1" w:rsidP="0008547F">
      <w:pPr>
        <w:spacing w:after="0"/>
        <w:rPr>
          <w:b/>
          <w:bCs/>
          <w:sz w:val="20"/>
          <w:szCs w:val="20"/>
        </w:rPr>
      </w:pPr>
    </w:p>
    <w:p w14:paraId="22F04008" w14:textId="77777777" w:rsidR="00F548F1" w:rsidRDefault="00F548F1" w:rsidP="0008547F">
      <w:pPr>
        <w:spacing w:after="0"/>
        <w:rPr>
          <w:b/>
          <w:bCs/>
          <w:sz w:val="20"/>
          <w:szCs w:val="20"/>
        </w:rPr>
      </w:pPr>
    </w:p>
    <w:p w14:paraId="298C6090" w14:textId="61A21AEF" w:rsidR="0008547F" w:rsidRPr="00F548F1" w:rsidRDefault="003E2FD8" w:rsidP="0008547F">
      <w:pPr>
        <w:spacing w:after="0"/>
        <w:rPr>
          <w:b/>
          <w:bCs/>
        </w:rPr>
      </w:pPr>
      <w:r w:rsidRPr="00F548F1">
        <w:rPr>
          <w:b/>
          <w:bCs/>
        </w:rPr>
        <w:lastRenderedPageBreak/>
        <w:t>Table 3.7.1.</w:t>
      </w:r>
    </w:p>
    <w:tbl>
      <w:tblPr>
        <w:tblW w:w="0" w:type="auto"/>
        <w:tblLayout w:type="fixed"/>
        <w:tblLook w:val="04A0" w:firstRow="1" w:lastRow="0" w:firstColumn="1" w:lastColumn="0" w:noHBand="0" w:noVBand="1"/>
      </w:tblPr>
      <w:tblGrid>
        <w:gridCol w:w="728"/>
        <w:gridCol w:w="44"/>
        <w:gridCol w:w="685"/>
        <w:gridCol w:w="32"/>
        <w:gridCol w:w="697"/>
        <w:gridCol w:w="729"/>
        <w:gridCol w:w="729"/>
        <w:gridCol w:w="729"/>
        <w:gridCol w:w="729"/>
        <w:gridCol w:w="728"/>
        <w:gridCol w:w="729"/>
        <w:gridCol w:w="729"/>
        <w:gridCol w:w="615"/>
        <w:gridCol w:w="114"/>
        <w:gridCol w:w="538"/>
        <w:gridCol w:w="191"/>
        <w:gridCol w:w="702"/>
        <w:gridCol w:w="27"/>
        <w:gridCol w:w="729"/>
      </w:tblGrid>
      <w:tr w:rsidR="00C35F8D" w:rsidRPr="0008547F" w14:paraId="63185C81" w14:textId="77777777" w:rsidTr="00C35F8D">
        <w:trPr>
          <w:trHeight w:val="574"/>
        </w:trPr>
        <w:tc>
          <w:tcPr>
            <w:tcW w:w="772" w:type="dxa"/>
            <w:gridSpan w:val="2"/>
            <w:tcBorders>
              <w:top w:val="nil"/>
              <w:left w:val="nil"/>
              <w:bottom w:val="nil"/>
              <w:right w:val="nil"/>
            </w:tcBorders>
            <w:shd w:val="clear" w:color="000000" w:fill="C5D9F1"/>
            <w:noWrap/>
            <w:vAlign w:val="center"/>
            <w:hideMark/>
          </w:tcPr>
          <w:p w14:paraId="2924DF7A" w14:textId="560D5432" w:rsidR="0008547F" w:rsidRPr="0008547F" w:rsidRDefault="0008547F" w:rsidP="0008547F">
            <w:pPr>
              <w:spacing w:after="0" w:line="240" w:lineRule="auto"/>
              <w:rPr>
                <w:rFonts w:ascii="Calibri" w:eastAsia="Times New Roman" w:hAnsi="Calibri" w:cs="Calibri"/>
                <w:b/>
                <w:bCs/>
                <w:color w:val="0070C0"/>
                <w:sz w:val="20"/>
                <w:szCs w:val="20"/>
                <w:lang w:eastAsia="en-GB"/>
              </w:rPr>
            </w:pPr>
          </w:p>
        </w:tc>
        <w:tc>
          <w:tcPr>
            <w:tcW w:w="717" w:type="dxa"/>
            <w:gridSpan w:val="2"/>
            <w:tcBorders>
              <w:top w:val="nil"/>
              <w:left w:val="nil"/>
              <w:bottom w:val="nil"/>
              <w:right w:val="nil"/>
            </w:tcBorders>
            <w:shd w:val="clear" w:color="000000" w:fill="C5D9F1"/>
            <w:vAlign w:val="center"/>
            <w:hideMark/>
          </w:tcPr>
          <w:p w14:paraId="069E17D3" w14:textId="77777777" w:rsidR="0008547F" w:rsidRPr="0008547F" w:rsidRDefault="0008547F" w:rsidP="0008547F">
            <w:pPr>
              <w:spacing w:after="0" w:line="240" w:lineRule="auto"/>
              <w:jc w:val="center"/>
              <w:rPr>
                <w:rFonts w:ascii="Calibri" w:eastAsia="Times New Roman" w:hAnsi="Calibri" w:cs="Calibri"/>
                <w:color w:val="000000"/>
                <w:sz w:val="20"/>
                <w:szCs w:val="20"/>
                <w:lang w:eastAsia="en-GB"/>
              </w:rPr>
            </w:pPr>
            <w:r w:rsidRPr="0008547F">
              <w:rPr>
                <w:rFonts w:ascii="Calibri" w:eastAsia="Times New Roman" w:hAnsi="Calibri" w:cs="Calibri"/>
                <w:color w:val="000000"/>
                <w:sz w:val="20"/>
                <w:szCs w:val="20"/>
                <w:lang w:eastAsia="en-GB"/>
              </w:rPr>
              <w:t> </w:t>
            </w:r>
          </w:p>
        </w:tc>
        <w:tc>
          <w:tcPr>
            <w:tcW w:w="6414" w:type="dxa"/>
            <w:gridSpan w:val="9"/>
            <w:tcBorders>
              <w:top w:val="single" w:sz="4" w:space="0" w:color="auto"/>
              <w:left w:val="single" w:sz="4" w:space="0" w:color="auto"/>
              <w:bottom w:val="single" w:sz="4" w:space="0" w:color="auto"/>
              <w:right w:val="single" w:sz="4" w:space="0" w:color="000000"/>
            </w:tcBorders>
            <w:shd w:val="clear" w:color="000000" w:fill="C5D9F1"/>
            <w:vAlign w:val="center"/>
            <w:hideMark/>
          </w:tcPr>
          <w:p w14:paraId="7A04BE95" w14:textId="77777777" w:rsidR="0008547F" w:rsidRPr="0008547F" w:rsidRDefault="0008547F" w:rsidP="0008547F">
            <w:pPr>
              <w:spacing w:after="0" w:line="240" w:lineRule="auto"/>
              <w:rPr>
                <w:rFonts w:ascii="Calibri" w:eastAsia="Times New Roman" w:hAnsi="Calibri" w:cs="Calibri"/>
                <w:color w:val="000000"/>
                <w:sz w:val="20"/>
                <w:szCs w:val="20"/>
                <w:lang w:eastAsia="en-GB"/>
              </w:rPr>
            </w:pPr>
            <w:r w:rsidRPr="0008547F">
              <w:rPr>
                <w:rFonts w:ascii="Calibri" w:eastAsia="Times New Roman" w:hAnsi="Calibri" w:cs="Calibri"/>
                <w:color w:val="000000"/>
                <w:sz w:val="20"/>
                <w:szCs w:val="20"/>
                <w:lang w:eastAsia="en-GB"/>
              </w:rPr>
              <w:t>% of POCS who identify the below as a channel for raising feedback and complaints</w:t>
            </w:r>
          </w:p>
        </w:tc>
        <w:tc>
          <w:tcPr>
            <w:tcW w:w="652" w:type="dxa"/>
            <w:gridSpan w:val="2"/>
            <w:tcBorders>
              <w:top w:val="nil"/>
              <w:left w:val="nil"/>
              <w:bottom w:val="single" w:sz="4" w:space="0" w:color="auto"/>
              <w:right w:val="nil"/>
            </w:tcBorders>
            <w:shd w:val="clear" w:color="000000" w:fill="C5D9F1"/>
            <w:vAlign w:val="center"/>
            <w:hideMark/>
          </w:tcPr>
          <w:p w14:paraId="23105E87" w14:textId="77777777" w:rsidR="0008547F" w:rsidRPr="0008547F" w:rsidRDefault="0008547F" w:rsidP="0008547F">
            <w:pPr>
              <w:spacing w:after="0" w:line="240" w:lineRule="auto"/>
              <w:rPr>
                <w:rFonts w:ascii="Calibri" w:eastAsia="Times New Roman" w:hAnsi="Calibri" w:cs="Calibri"/>
                <w:color w:val="000000"/>
                <w:sz w:val="20"/>
                <w:szCs w:val="20"/>
                <w:lang w:eastAsia="en-GB"/>
              </w:rPr>
            </w:pPr>
            <w:r w:rsidRPr="0008547F">
              <w:rPr>
                <w:rFonts w:ascii="Calibri" w:eastAsia="Times New Roman" w:hAnsi="Calibri" w:cs="Calibri"/>
                <w:color w:val="000000"/>
                <w:sz w:val="20"/>
                <w:szCs w:val="20"/>
                <w:lang w:eastAsia="en-GB"/>
              </w:rPr>
              <w:t> </w:t>
            </w:r>
          </w:p>
        </w:tc>
        <w:tc>
          <w:tcPr>
            <w:tcW w:w="893" w:type="dxa"/>
            <w:gridSpan w:val="2"/>
            <w:tcBorders>
              <w:top w:val="nil"/>
              <w:left w:val="nil"/>
              <w:bottom w:val="single" w:sz="4" w:space="0" w:color="auto"/>
              <w:right w:val="nil"/>
            </w:tcBorders>
            <w:shd w:val="clear" w:color="000000" w:fill="C5D9F1"/>
            <w:vAlign w:val="center"/>
            <w:hideMark/>
          </w:tcPr>
          <w:p w14:paraId="46073962" w14:textId="77777777" w:rsidR="0008547F" w:rsidRPr="0008547F" w:rsidRDefault="0008547F" w:rsidP="0008547F">
            <w:pPr>
              <w:spacing w:after="0" w:line="240" w:lineRule="auto"/>
              <w:jc w:val="center"/>
              <w:rPr>
                <w:rFonts w:ascii="Calibri" w:eastAsia="Times New Roman" w:hAnsi="Calibri" w:cs="Calibri"/>
                <w:color w:val="000000"/>
                <w:sz w:val="20"/>
                <w:szCs w:val="20"/>
                <w:lang w:eastAsia="en-GB"/>
              </w:rPr>
            </w:pPr>
            <w:r w:rsidRPr="0008547F">
              <w:rPr>
                <w:rFonts w:ascii="Calibri" w:eastAsia="Times New Roman" w:hAnsi="Calibri" w:cs="Calibri"/>
                <w:color w:val="000000"/>
                <w:sz w:val="20"/>
                <w:szCs w:val="20"/>
                <w:lang w:eastAsia="en-GB"/>
              </w:rPr>
              <w:t> </w:t>
            </w:r>
          </w:p>
        </w:tc>
        <w:tc>
          <w:tcPr>
            <w:tcW w:w="756" w:type="dxa"/>
            <w:gridSpan w:val="2"/>
            <w:tcBorders>
              <w:top w:val="nil"/>
              <w:left w:val="nil"/>
              <w:bottom w:val="single" w:sz="4" w:space="0" w:color="auto"/>
              <w:right w:val="nil"/>
            </w:tcBorders>
            <w:shd w:val="clear" w:color="000000" w:fill="C5D9F1"/>
            <w:vAlign w:val="center"/>
            <w:hideMark/>
          </w:tcPr>
          <w:p w14:paraId="1E31445D" w14:textId="77777777" w:rsidR="0008547F" w:rsidRPr="0008547F" w:rsidRDefault="0008547F" w:rsidP="0008547F">
            <w:pPr>
              <w:spacing w:after="0" w:line="240" w:lineRule="auto"/>
              <w:jc w:val="center"/>
              <w:rPr>
                <w:rFonts w:ascii="Calibri" w:eastAsia="Times New Roman" w:hAnsi="Calibri" w:cs="Calibri"/>
                <w:color w:val="000000"/>
                <w:sz w:val="20"/>
                <w:szCs w:val="20"/>
                <w:lang w:eastAsia="en-GB"/>
              </w:rPr>
            </w:pPr>
            <w:r w:rsidRPr="0008547F">
              <w:rPr>
                <w:rFonts w:ascii="Calibri" w:eastAsia="Times New Roman" w:hAnsi="Calibri" w:cs="Calibri"/>
                <w:color w:val="000000"/>
                <w:sz w:val="20"/>
                <w:szCs w:val="20"/>
                <w:lang w:eastAsia="en-GB"/>
              </w:rPr>
              <w:t> </w:t>
            </w:r>
          </w:p>
        </w:tc>
      </w:tr>
      <w:tr w:rsidR="00C35F8D" w:rsidRPr="00DF704A" w14:paraId="3E992D2A" w14:textId="77777777" w:rsidTr="00C35F8D">
        <w:trPr>
          <w:trHeight w:val="1354"/>
        </w:trPr>
        <w:tc>
          <w:tcPr>
            <w:tcW w:w="728" w:type="dxa"/>
            <w:tcBorders>
              <w:top w:val="single" w:sz="4" w:space="0" w:color="auto"/>
              <w:left w:val="single" w:sz="4" w:space="0" w:color="auto"/>
              <w:bottom w:val="single" w:sz="4" w:space="0" w:color="auto"/>
              <w:right w:val="single" w:sz="4" w:space="0" w:color="auto"/>
            </w:tcBorders>
            <w:shd w:val="clear" w:color="000000" w:fill="C5D9F1"/>
            <w:hideMark/>
          </w:tcPr>
          <w:p w14:paraId="38A1ADF6"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 </w:t>
            </w:r>
          </w:p>
        </w:tc>
        <w:tc>
          <w:tcPr>
            <w:tcW w:w="729" w:type="dxa"/>
            <w:gridSpan w:val="2"/>
            <w:tcBorders>
              <w:top w:val="single" w:sz="4" w:space="0" w:color="auto"/>
              <w:left w:val="nil"/>
              <w:bottom w:val="single" w:sz="4" w:space="0" w:color="auto"/>
              <w:right w:val="single" w:sz="4" w:space="0" w:color="auto"/>
            </w:tcBorders>
            <w:shd w:val="clear" w:color="000000" w:fill="C5D9F1"/>
            <w:hideMark/>
          </w:tcPr>
          <w:p w14:paraId="2D9B7BD4" w14:textId="77777777" w:rsidR="0008547F" w:rsidRPr="00DF704A" w:rsidRDefault="0008547F" w:rsidP="0008547F">
            <w:pPr>
              <w:spacing w:after="0" w:line="240" w:lineRule="auto"/>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 xml:space="preserve">I3. Do you know how you can report complaints and feedback on the cash assistance from UNHCR? </w:t>
            </w:r>
          </w:p>
        </w:tc>
        <w:tc>
          <w:tcPr>
            <w:tcW w:w="729" w:type="dxa"/>
            <w:gridSpan w:val="2"/>
            <w:tcBorders>
              <w:top w:val="single" w:sz="4" w:space="0" w:color="auto"/>
              <w:left w:val="nil"/>
              <w:bottom w:val="single" w:sz="4" w:space="0" w:color="auto"/>
              <w:right w:val="single" w:sz="4" w:space="0" w:color="auto"/>
            </w:tcBorders>
            <w:shd w:val="clear" w:color="000000" w:fill="C5D9F1"/>
            <w:hideMark/>
          </w:tcPr>
          <w:p w14:paraId="40EA361A"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Via local/community leaders</w:t>
            </w:r>
          </w:p>
        </w:tc>
        <w:tc>
          <w:tcPr>
            <w:tcW w:w="729" w:type="dxa"/>
            <w:tcBorders>
              <w:top w:val="single" w:sz="4" w:space="0" w:color="auto"/>
              <w:left w:val="nil"/>
              <w:bottom w:val="single" w:sz="4" w:space="0" w:color="auto"/>
              <w:right w:val="single" w:sz="4" w:space="0" w:color="auto"/>
            </w:tcBorders>
            <w:shd w:val="clear" w:color="000000" w:fill="C5D9F1"/>
            <w:hideMark/>
          </w:tcPr>
          <w:p w14:paraId="742A6539"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Via community mobilisers</w:t>
            </w:r>
          </w:p>
        </w:tc>
        <w:tc>
          <w:tcPr>
            <w:tcW w:w="729" w:type="dxa"/>
            <w:tcBorders>
              <w:top w:val="single" w:sz="4" w:space="0" w:color="auto"/>
              <w:left w:val="nil"/>
              <w:bottom w:val="single" w:sz="4" w:space="0" w:color="auto"/>
              <w:right w:val="single" w:sz="4" w:space="0" w:color="auto"/>
            </w:tcBorders>
            <w:shd w:val="clear" w:color="000000" w:fill="C5D9F1"/>
            <w:hideMark/>
          </w:tcPr>
          <w:p w14:paraId="197A3D7C"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Via UNHCR helpline</w:t>
            </w:r>
          </w:p>
        </w:tc>
        <w:tc>
          <w:tcPr>
            <w:tcW w:w="729" w:type="dxa"/>
            <w:tcBorders>
              <w:top w:val="single" w:sz="4" w:space="0" w:color="auto"/>
              <w:left w:val="nil"/>
              <w:bottom w:val="single" w:sz="4" w:space="0" w:color="auto"/>
              <w:right w:val="single" w:sz="4" w:space="0" w:color="auto"/>
            </w:tcBorders>
            <w:shd w:val="clear" w:color="000000" w:fill="C5D9F1"/>
            <w:hideMark/>
          </w:tcPr>
          <w:p w14:paraId="0195889B"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Reporting to other organizations/UNHCR partners</w:t>
            </w:r>
          </w:p>
        </w:tc>
        <w:tc>
          <w:tcPr>
            <w:tcW w:w="729" w:type="dxa"/>
            <w:tcBorders>
              <w:top w:val="single" w:sz="4" w:space="0" w:color="auto"/>
              <w:left w:val="nil"/>
              <w:bottom w:val="single" w:sz="4" w:space="0" w:color="auto"/>
              <w:right w:val="single" w:sz="4" w:space="0" w:color="auto"/>
            </w:tcBorders>
            <w:shd w:val="clear" w:color="000000" w:fill="C5D9F1"/>
            <w:hideMark/>
          </w:tcPr>
          <w:p w14:paraId="60A64B84"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Counselling via KASI appointments</w:t>
            </w:r>
          </w:p>
        </w:tc>
        <w:tc>
          <w:tcPr>
            <w:tcW w:w="728" w:type="dxa"/>
            <w:tcBorders>
              <w:top w:val="single" w:sz="4" w:space="0" w:color="auto"/>
              <w:left w:val="nil"/>
              <w:bottom w:val="single" w:sz="4" w:space="0" w:color="auto"/>
              <w:right w:val="single" w:sz="4" w:space="0" w:color="auto"/>
            </w:tcBorders>
            <w:shd w:val="clear" w:color="000000" w:fill="C5D9F1"/>
            <w:hideMark/>
          </w:tcPr>
          <w:p w14:paraId="66AC0368"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At UNHCR field post in the camp</w:t>
            </w:r>
          </w:p>
        </w:tc>
        <w:tc>
          <w:tcPr>
            <w:tcW w:w="729" w:type="dxa"/>
            <w:tcBorders>
              <w:top w:val="single" w:sz="4" w:space="0" w:color="auto"/>
              <w:left w:val="nil"/>
              <w:bottom w:val="single" w:sz="4" w:space="0" w:color="auto"/>
              <w:right w:val="single" w:sz="4" w:space="0" w:color="auto"/>
            </w:tcBorders>
            <w:shd w:val="clear" w:color="000000" w:fill="C5D9F1"/>
            <w:hideMark/>
          </w:tcPr>
          <w:p w14:paraId="700BAD21"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Via email to UNHCR</w:t>
            </w:r>
          </w:p>
        </w:tc>
        <w:tc>
          <w:tcPr>
            <w:tcW w:w="729" w:type="dxa"/>
            <w:tcBorders>
              <w:top w:val="single" w:sz="4" w:space="0" w:color="auto"/>
              <w:left w:val="nil"/>
              <w:bottom w:val="single" w:sz="4" w:space="0" w:color="auto"/>
              <w:right w:val="single" w:sz="4" w:space="0" w:color="auto"/>
            </w:tcBorders>
            <w:shd w:val="clear" w:color="000000" w:fill="C5D9F1"/>
            <w:hideMark/>
          </w:tcPr>
          <w:p w14:paraId="0AFDD0F7"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Complaints and suggestion box</w:t>
            </w:r>
          </w:p>
        </w:tc>
        <w:tc>
          <w:tcPr>
            <w:tcW w:w="729" w:type="dxa"/>
            <w:gridSpan w:val="2"/>
            <w:tcBorders>
              <w:top w:val="single" w:sz="4" w:space="0" w:color="auto"/>
              <w:left w:val="nil"/>
              <w:bottom w:val="single" w:sz="4" w:space="0" w:color="auto"/>
              <w:right w:val="single" w:sz="4" w:space="0" w:color="auto"/>
            </w:tcBorders>
            <w:shd w:val="clear" w:color="000000" w:fill="C5D9F1"/>
            <w:hideMark/>
          </w:tcPr>
          <w:p w14:paraId="46463E84"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Via bank hotline</w:t>
            </w:r>
          </w:p>
        </w:tc>
        <w:tc>
          <w:tcPr>
            <w:tcW w:w="729" w:type="dxa"/>
            <w:gridSpan w:val="2"/>
            <w:tcBorders>
              <w:top w:val="single" w:sz="4" w:space="0" w:color="auto"/>
              <w:left w:val="nil"/>
              <w:bottom w:val="single" w:sz="4" w:space="0" w:color="auto"/>
              <w:right w:val="single" w:sz="4" w:space="0" w:color="auto"/>
            </w:tcBorders>
            <w:shd w:val="clear" w:color="000000" w:fill="C5D9F1"/>
            <w:hideMark/>
          </w:tcPr>
          <w:p w14:paraId="0FD91CEE" w14:textId="77777777" w:rsidR="0008547F" w:rsidRPr="00DF704A" w:rsidRDefault="0008547F" w:rsidP="0008547F">
            <w:pPr>
              <w:spacing w:after="0" w:line="240" w:lineRule="auto"/>
              <w:jc w:val="center"/>
              <w:rPr>
                <w:rFonts w:eastAsia="Times New Roman" w:cstheme="minorHAnsi"/>
                <w:b/>
                <w:bCs/>
                <w:color w:val="000000"/>
                <w:sz w:val="16"/>
                <w:szCs w:val="16"/>
                <w:lang w:eastAsia="en-GB"/>
              </w:rPr>
            </w:pPr>
            <w:r w:rsidRPr="00DF704A">
              <w:rPr>
                <w:rFonts w:eastAsia="Times New Roman" w:cstheme="minorHAnsi"/>
                <w:b/>
                <w:bCs/>
                <w:color w:val="000000"/>
                <w:sz w:val="16"/>
                <w:szCs w:val="16"/>
                <w:lang w:eastAsia="en-GB"/>
              </w:rPr>
              <w:t>Don't know</w:t>
            </w:r>
          </w:p>
        </w:tc>
        <w:tc>
          <w:tcPr>
            <w:tcW w:w="729" w:type="dxa"/>
            <w:gridSpan w:val="2"/>
            <w:tcBorders>
              <w:top w:val="single" w:sz="4" w:space="0" w:color="auto"/>
              <w:left w:val="nil"/>
              <w:bottom w:val="single" w:sz="4" w:space="0" w:color="auto"/>
              <w:right w:val="single" w:sz="4" w:space="0" w:color="auto"/>
            </w:tcBorders>
            <w:shd w:val="clear" w:color="000000" w:fill="C5D9F1"/>
            <w:hideMark/>
          </w:tcPr>
          <w:p w14:paraId="17379B2C" w14:textId="0BFA8C50" w:rsidR="0008547F" w:rsidRPr="00DF704A" w:rsidRDefault="0008547F" w:rsidP="0008547F">
            <w:pPr>
              <w:spacing w:after="0" w:line="240" w:lineRule="auto"/>
              <w:rPr>
                <w:rFonts w:eastAsia="Times New Roman" w:cstheme="minorHAnsi"/>
                <w:b/>
                <w:bCs/>
                <w:sz w:val="16"/>
                <w:szCs w:val="16"/>
                <w:lang w:eastAsia="en-GB"/>
              </w:rPr>
            </w:pPr>
            <w:r w:rsidRPr="00DF704A">
              <w:rPr>
                <w:rFonts w:eastAsia="Times New Roman" w:cstheme="minorHAnsi"/>
                <w:b/>
                <w:bCs/>
                <w:sz w:val="16"/>
                <w:szCs w:val="16"/>
                <w:lang w:eastAsia="en-GB"/>
              </w:rPr>
              <w:t xml:space="preserve">% of POCs who are able to correctly identify at least one of the channels </w:t>
            </w:r>
          </w:p>
        </w:tc>
        <w:tc>
          <w:tcPr>
            <w:tcW w:w="729" w:type="dxa"/>
            <w:tcBorders>
              <w:top w:val="single" w:sz="4" w:space="0" w:color="auto"/>
              <w:left w:val="nil"/>
              <w:bottom w:val="single" w:sz="4" w:space="0" w:color="auto"/>
              <w:right w:val="single" w:sz="4" w:space="0" w:color="auto"/>
            </w:tcBorders>
            <w:shd w:val="clear" w:color="000000" w:fill="C5D9F1"/>
            <w:hideMark/>
          </w:tcPr>
          <w:p w14:paraId="4B48B01D" w14:textId="5B9C9636" w:rsidR="0008547F" w:rsidRPr="00DF704A" w:rsidRDefault="0008547F" w:rsidP="0008547F">
            <w:pPr>
              <w:spacing w:after="0" w:line="240" w:lineRule="auto"/>
              <w:rPr>
                <w:rFonts w:eastAsia="Times New Roman" w:cstheme="minorHAnsi"/>
                <w:b/>
                <w:bCs/>
                <w:sz w:val="16"/>
                <w:szCs w:val="16"/>
                <w:lang w:eastAsia="en-GB"/>
              </w:rPr>
            </w:pPr>
            <w:r w:rsidRPr="00DF704A">
              <w:rPr>
                <w:rFonts w:eastAsia="Times New Roman" w:cstheme="minorHAnsi"/>
                <w:b/>
                <w:bCs/>
                <w:sz w:val="16"/>
                <w:szCs w:val="16"/>
                <w:lang w:eastAsia="en-GB"/>
              </w:rPr>
              <w:t>% of POC who rate CBI as their preferred modality for assistance</w:t>
            </w:r>
          </w:p>
        </w:tc>
      </w:tr>
      <w:tr w:rsidR="00C35F8D" w:rsidRPr="0008547F" w14:paraId="37FD3B2E" w14:textId="77777777" w:rsidTr="00C35F8D">
        <w:trPr>
          <w:trHeight w:val="252"/>
        </w:trPr>
        <w:tc>
          <w:tcPr>
            <w:tcW w:w="728" w:type="dxa"/>
            <w:tcBorders>
              <w:top w:val="nil"/>
              <w:left w:val="single" w:sz="4" w:space="0" w:color="auto"/>
              <w:bottom w:val="single" w:sz="4" w:space="0" w:color="auto"/>
              <w:right w:val="single" w:sz="4" w:space="0" w:color="auto"/>
            </w:tcBorders>
            <w:shd w:val="clear" w:color="000000" w:fill="C5D9F1"/>
            <w:vAlign w:val="center"/>
            <w:hideMark/>
          </w:tcPr>
          <w:p w14:paraId="15667BED" w14:textId="60B78623" w:rsidR="0008547F" w:rsidRPr="0008547F" w:rsidRDefault="0008547F" w:rsidP="00DF704A">
            <w:pPr>
              <w:spacing w:after="0" w:line="240" w:lineRule="auto"/>
              <w:rPr>
                <w:rFonts w:eastAsia="Times New Roman" w:cstheme="minorHAnsi"/>
                <w:b/>
                <w:bCs/>
                <w:color w:val="000000"/>
                <w:sz w:val="16"/>
                <w:szCs w:val="16"/>
                <w:lang w:eastAsia="en-GB"/>
              </w:rPr>
            </w:pPr>
            <w:r w:rsidRPr="0008547F">
              <w:rPr>
                <w:rFonts w:eastAsia="Times New Roman" w:cstheme="minorHAnsi"/>
                <w:b/>
                <w:bCs/>
                <w:color w:val="000000"/>
                <w:sz w:val="16"/>
                <w:szCs w:val="16"/>
                <w:lang w:eastAsia="en-GB"/>
              </w:rPr>
              <w:t xml:space="preserve"># of </w:t>
            </w:r>
            <w:r w:rsidR="00A018DB" w:rsidRPr="00A018DB">
              <w:rPr>
                <w:rFonts w:eastAsia="Times New Roman" w:cstheme="minorHAnsi"/>
                <w:b/>
                <w:bCs/>
                <w:color w:val="000000"/>
                <w:sz w:val="16"/>
                <w:szCs w:val="16"/>
                <w:lang w:eastAsia="en-GB"/>
              </w:rPr>
              <w:t xml:space="preserve">HHs </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17ACFA82"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200</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621304AC"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127</w:t>
            </w:r>
          </w:p>
        </w:tc>
        <w:tc>
          <w:tcPr>
            <w:tcW w:w="729" w:type="dxa"/>
            <w:tcBorders>
              <w:top w:val="nil"/>
              <w:left w:val="nil"/>
              <w:bottom w:val="single" w:sz="4" w:space="0" w:color="auto"/>
              <w:right w:val="single" w:sz="4" w:space="0" w:color="auto"/>
            </w:tcBorders>
            <w:shd w:val="clear" w:color="000000" w:fill="C5D9F1"/>
            <w:vAlign w:val="center"/>
            <w:hideMark/>
          </w:tcPr>
          <w:p w14:paraId="0EA72436"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95</w:t>
            </w:r>
          </w:p>
        </w:tc>
        <w:tc>
          <w:tcPr>
            <w:tcW w:w="729" w:type="dxa"/>
            <w:tcBorders>
              <w:top w:val="nil"/>
              <w:left w:val="nil"/>
              <w:bottom w:val="single" w:sz="4" w:space="0" w:color="auto"/>
              <w:right w:val="single" w:sz="4" w:space="0" w:color="auto"/>
            </w:tcBorders>
            <w:shd w:val="clear" w:color="000000" w:fill="C5D9F1"/>
            <w:vAlign w:val="center"/>
            <w:hideMark/>
          </w:tcPr>
          <w:p w14:paraId="3D24EA68"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18</w:t>
            </w:r>
          </w:p>
        </w:tc>
        <w:tc>
          <w:tcPr>
            <w:tcW w:w="729" w:type="dxa"/>
            <w:tcBorders>
              <w:top w:val="nil"/>
              <w:left w:val="nil"/>
              <w:bottom w:val="single" w:sz="4" w:space="0" w:color="auto"/>
              <w:right w:val="single" w:sz="4" w:space="0" w:color="auto"/>
            </w:tcBorders>
            <w:shd w:val="clear" w:color="000000" w:fill="C5D9F1"/>
            <w:vAlign w:val="center"/>
            <w:hideMark/>
          </w:tcPr>
          <w:p w14:paraId="4C4179DD"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21</w:t>
            </w:r>
          </w:p>
        </w:tc>
        <w:tc>
          <w:tcPr>
            <w:tcW w:w="729" w:type="dxa"/>
            <w:tcBorders>
              <w:top w:val="nil"/>
              <w:left w:val="nil"/>
              <w:bottom w:val="single" w:sz="4" w:space="0" w:color="auto"/>
              <w:right w:val="single" w:sz="4" w:space="0" w:color="auto"/>
            </w:tcBorders>
            <w:shd w:val="clear" w:color="000000" w:fill="C5D9F1"/>
            <w:vAlign w:val="center"/>
            <w:hideMark/>
          </w:tcPr>
          <w:p w14:paraId="06ECE436"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41</w:t>
            </w:r>
          </w:p>
        </w:tc>
        <w:tc>
          <w:tcPr>
            <w:tcW w:w="728" w:type="dxa"/>
            <w:tcBorders>
              <w:top w:val="nil"/>
              <w:left w:val="nil"/>
              <w:bottom w:val="single" w:sz="4" w:space="0" w:color="auto"/>
              <w:right w:val="single" w:sz="4" w:space="0" w:color="auto"/>
            </w:tcBorders>
            <w:shd w:val="clear" w:color="000000" w:fill="C5D9F1"/>
            <w:vAlign w:val="center"/>
            <w:hideMark/>
          </w:tcPr>
          <w:p w14:paraId="48FBA5B0"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130</w:t>
            </w:r>
          </w:p>
        </w:tc>
        <w:tc>
          <w:tcPr>
            <w:tcW w:w="729" w:type="dxa"/>
            <w:tcBorders>
              <w:top w:val="nil"/>
              <w:left w:val="nil"/>
              <w:bottom w:val="single" w:sz="4" w:space="0" w:color="auto"/>
              <w:right w:val="single" w:sz="4" w:space="0" w:color="auto"/>
            </w:tcBorders>
            <w:shd w:val="clear" w:color="000000" w:fill="C5D9F1"/>
            <w:vAlign w:val="center"/>
            <w:hideMark/>
          </w:tcPr>
          <w:p w14:paraId="79102202"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2</w:t>
            </w:r>
          </w:p>
        </w:tc>
        <w:tc>
          <w:tcPr>
            <w:tcW w:w="729" w:type="dxa"/>
            <w:tcBorders>
              <w:top w:val="nil"/>
              <w:left w:val="nil"/>
              <w:bottom w:val="single" w:sz="4" w:space="0" w:color="auto"/>
              <w:right w:val="single" w:sz="4" w:space="0" w:color="auto"/>
            </w:tcBorders>
            <w:shd w:val="clear" w:color="000000" w:fill="C5D9F1"/>
            <w:vAlign w:val="center"/>
            <w:hideMark/>
          </w:tcPr>
          <w:p w14:paraId="7AF59518"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7</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3A65A8FD"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4</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6910C1B5"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42E427C0"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198</w:t>
            </w:r>
          </w:p>
        </w:tc>
        <w:tc>
          <w:tcPr>
            <w:tcW w:w="729" w:type="dxa"/>
            <w:tcBorders>
              <w:top w:val="nil"/>
              <w:left w:val="nil"/>
              <w:bottom w:val="single" w:sz="4" w:space="0" w:color="auto"/>
              <w:right w:val="single" w:sz="4" w:space="0" w:color="auto"/>
            </w:tcBorders>
            <w:shd w:val="clear" w:color="000000" w:fill="C5D9F1"/>
            <w:vAlign w:val="center"/>
            <w:hideMark/>
          </w:tcPr>
          <w:p w14:paraId="45D5D946"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277</w:t>
            </w:r>
          </w:p>
        </w:tc>
      </w:tr>
      <w:tr w:rsidR="00C35F8D" w:rsidRPr="0008547F" w14:paraId="4388D3FF" w14:textId="77777777" w:rsidTr="00C35F8D">
        <w:trPr>
          <w:trHeight w:val="70"/>
        </w:trPr>
        <w:tc>
          <w:tcPr>
            <w:tcW w:w="728" w:type="dxa"/>
            <w:tcBorders>
              <w:top w:val="nil"/>
              <w:left w:val="single" w:sz="4" w:space="0" w:color="auto"/>
              <w:bottom w:val="single" w:sz="4" w:space="0" w:color="auto"/>
              <w:right w:val="single" w:sz="4" w:space="0" w:color="auto"/>
            </w:tcBorders>
            <w:shd w:val="clear" w:color="000000" w:fill="C5D9F1"/>
            <w:hideMark/>
          </w:tcPr>
          <w:p w14:paraId="08D42B02" w14:textId="1A933F40" w:rsidR="0008547F" w:rsidRPr="0008547F" w:rsidRDefault="0008547F" w:rsidP="0008547F">
            <w:pPr>
              <w:spacing w:after="0" w:line="240" w:lineRule="auto"/>
              <w:rPr>
                <w:rFonts w:eastAsia="Times New Roman" w:cstheme="minorHAnsi"/>
                <w:b/>
                <w:bCs/>
                <w:color w:val="000000"/>
                <w:sz w:val="16"/>
                <w:szCs w:val="16"/>
                <w:lang w:eastAsia="en-GB"/>
              </w:rPr>
            </w:pPr>
            <w:r w:rsidRPr="0008547F">
              <w:rPr>
                <w:rFonts w:eastAsia="Times New Roman" w:cstheme="minorHAnsi"/>
                <w:b/>
                <w:bCs/>
                <w:color w:val="000000"/>
                <w:sz w:val="16"/>
                <w:szCs w:val="16"/>
                <w:lang w:eastAsia="en-GB"/>
              </w:rPr>
              <w:t xml:space="preserve"># HHs </w:t>
            </w:r>
            <w:r w:rsidR="00A018DB" w:rsidRPr="00A018DB">
              <w:rPr>
                <w:rFonts w:eastAsia="Times New Roman" w:cstheme="minorHAnsi"/>
                <w:b/>
                <w:bCs/>
                <w:color w:val="000000"/>
                <w:sz w:val="16"/>
                <w:szCs w:val="16"/>
                <w:lang w:eastAsia="en-GB"/>
              </w:rPr>
              <w:t>total</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4E82904A"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01E6594D"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7CFCA075"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02A49F46"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007EE0BA"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1E7FFE11"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8" w:type="dxa"/>
            <w:tcBorders>
              <w:top w:val="nil"/>
              <w:left w:val="nil"/>
              <w:bottom w:val="single" w:sz="4" w:space="0" w:color="auto"/>
              <w:right w:val="single" w:sz="4" w:space="0" w:color="auto"/>
            </w:tcBorders>
            <w:shd w:val="clear" w:color="000000" w:fill="C5D9F1"/>
            <w:vAlign w:val="center"/>
            <w:hideMark/>
          </w:tcPr>
          <w:p w14:paraId="2F428905"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268F4A04"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62173855"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2FD8F1E7"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30C504FC"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115CF7C3"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c>
          <w:tcPr>
            <w:tcW w:w="729" w:type="dxa"/>
            <w:tcBorders>
              <w:top w:val="nil"/>
              <w:left w:val="nil"/>
              <w:bottom w:val="single" w:sz="4" w:space="0" w:color="auto"/>
              <w:right w:val="single" w:sz="4" w:space="0" w:color="auto"/>
            </w:tcBorders>
            <w:shd w:val="clear" w:color="000000" w:fill="C5D9F1"/>
            <w:vAlign w:val="center"/>
            <w:hideMark/>
          </w:tcPr>
          <w:p w14:paraId="3699C0DE"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388</w:t>
            </w:r>
          </w:p>
        </w:tc>
      </w:tr>
      <w:tr w:rsidR="00C35F8D" w:rsidRPr="0008547F" w14:paraId="23AE9115" w14:textId="77777777" w:rsidTr="00C35F8D">
        <w:trPr>
          <w:trHeight w:val="481"/>
        </w:trPr>
        <w:tc>
          <w:tcPr>
            <w:tcW w:w="728" w:type="dxa"/>
            <w:tcBorders>
              <w:top w:val="nil"/>
              <w:left w:val="single" w:sz="4" w:space="0" w:color="auto"/>
              <w:bottom w:val="single" w:sz="4" w:space="0" w:color="auto"/>
              <w:right w:val="single" w:sz="4" w:space="0" w:color="auto"/>
            </w:tcBorders>
            <w:shd w:val="clear" w:color="000000" w:fill="C5D9F1"/>
            <w:vAlign w:val="center"/>
            <w:hideMark/>
          </w:tcPr>
          <w:p w14:paraId="7339C52F" w14:textId="2AF442FA" w:rsidR="0008547F" w:rsidRPr="0008547F" w:rsidRDefault="0008547F" w:rsidP="0008547F">
            <w:pPr>
              <w:spacing w:after="0" w:line="240" w:lineRule="auto"/>
              <w:jc w:val="center"/>
              <w:rPr>
                <w:rFonts w:eastAsia="Times New Roman" w:cstheme="minorHAnsi"/>
                <w:b/>
                <w:bCs/>
                <w:color w:val="000000"/>
                <w:sz w:val="16"/>
                <w:szCs w:val="16"/>
                <w:lang w:eastAsia="en-GB"/>
              </w:rPr>
            </w:pPr>
            <w:r w:rsidRPr="0008547F">
              <w:rPr>
                <w:rFonts w:eastAsia="Times New Roman" w:cstheme="minorHAnsi"/>
                <w:b/>
                <w:bCs/>
                <w:color w:val="000000"/>
                <w:sz w:val="16"/>
                <w:szCs w:val="16"/>
                <w:lang w:eastAsia="en-GB"/>
              </w:rPr>
              <w:t xml:space="preserve">% of </w:t>
            </w:r>
            <w:r w:rsidR="00A018DB" w:rsidRPr="00A018DB">
              <w:rPr>
                <w:rFonts w:eastAsia="Times New Roman" w:cstheme="minorHAnsi"/>
                <w:b/>
                <w:bCs/>
                <w:color w:val="000000"/>
                <w:sz w:val="16"/>
                <w:szCs w:val="16"/>
                <w:lang w:eastAsia="en-GB"/>
              </w:rPr>
              <w:t>HHs</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0A4E9D54"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51.5%</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04F65FBC"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32.7%</w:t>
            </w:r>
          </w:p>
        </w:tc>
        <w:tc>
          <w:tcPr>
            <w:tcW w:w="729" w:type="dxa"/>
            <w:tcBorders>
              <w:top w:val="nil"/>
              <w:left w:val="nil"/>
              <w:bottom w:val="single" w:sz="4" w:space="0" w:color="auto"/>
              <w:right w:val="single" w:sz="4" w:space="0" w:color="auto"/>
            </w:tcBorders>
            <w:shd w:val="clear" w:color="000000" w:fill="C5D9F1"/>
            <w:vAlign w:val="center"/>
            <w:hideMark/>
          </w:tcPr>
          <w:p w14:paraId="7AC355F5"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24.5%</w:t>
            </w:r>
          </w:p>
        </w:tc>
        <w:tc>
          <w:tcPr>
            <w:tcW w:w="729" w:type="dxa"/>
            <w:tcBorders>
              <w:top w:val="nil"/>
              <w:left w:val="nil"/>
              <w:bottom w:val="single" w:sz="4" w:space="0" w:color="auto"/>
              <w:right w:val="single" w:sz="4" w:space="0" w:color="auto"/>
            </w:tcBorders>
            <w:shd w:val="clear" w:color="000000" w:fill="C5D9F1"/>
            <w:vAlign w:val="center"/>
            <w:hideMark/>
          </w:tcPr>
          <w:p w14:paraId="32C58DB8"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4.6%</w:t>
            </w:r>
          </w:p>
        </w:tc>
        <w:tc>
          <w:tcPr>
            <w:tcW w:w="729" w:type="dxa"/>
            <w:tcBorders>
              <w:top w:val="nil"/>
              <w:left w:val="nil"/>
              <w:bottom w:val="single" w:sz="4" w:space="0" w:color="auto"/>
              <w:right w:val="single" w:sz="4" w:space="0" w:color="auto"/>
            </w:tcBorders>
            <w:shd w:val="clear" w:color="000000" w:fill="C5D9F1"/>
            <w:vAlign w:val="center"/>
            <w:hideMark/>
          </w:tcPr>
          <w:p w14:paraId="5FDA8D1B"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5.4%</w:t>
            </w:r>
          </w:p>
        </w:tc>
        <w:tc>
          <w:tcPr>
            <w:tcW w:w="729" w:type="dxa"/>
            <w:tcBorders>
              <w:top w:val="nil"/>
              <w:left w:val="nil"/>
              <w:bottom w:val="single" w:sz="4" w:space="0" w:color="auto"/>
              <w:right w:val="single" w:sz="4" w:space="0" w:color="auto"/>
            </w:tcBorders>
            <w:shd w:val="clear" w:color="000000" w:fill="C5D9F1"/>
            <w:vAlign w:val="center"/>
            <w:hideMark/>
          </w:tcPr>
          <w:p w14:paraId="5E6426AA"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10.6%</w:t>
            </w:r>
          </w:p>
        </w:tc>
        <w:tc>
          <w:tcPr>
            <w:tcW w:w="728" w:type="dxa"/>
            <w:tcBorders>
              <w:top w:val="nil"/>
              <w:left w:val="nil"/>
              <w:bottom w:val="single" w:sz="4" w:space="0" w:color="auto"/>
              <w:right w:val="single" w:sz="4" w:space="0" w:color="auto"/>
            </w:tcBorders>
            <w:shd w:val="clear" w:color="000000" w:fill="C5D9F1"/>
            <w:vAlign w:val="center"/>
            <w:hideMark/>
          </w:tcPr>
          <w:p w14:paraId="432C2A24"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33.5%</w:t>
            </w:r>
          </w:p>
        </w:tc>
        <w:tc>
          <w:tcPr>
            <w:tcW w:w="729" w:type="dxa"/>
            <w:tcBorders>
              <w:top w:val="nil"/>
              <w:left w:val="nil"/>
              <w:bottom w:val="single" w:sz="4" w:space="0" w:color="auto"/>
              <w:right w:val="single" w:sz="4" w:space="0" w:color="auto"/>
            </w:tcBorders>
            <w:shd w:val="clear" w:color="000000" w:fill="C5D9F1"/>
            <w:vAlign w:val="center"/>
            <w:hideMark/>
          </w:tcPr>
          <w:p w14:paraId="10596D84"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0.5%</w:t>
            </w:r>
          </w:p>
        </w:tc>
        <w:tc>
          <w:tcPr>
            <w:tcW w:w="729" w:type="dxa"/>
            <w:tcBorders>
              <w:top w:val="nil"/>
              <w:left w:val="nil"/>
              <w:bottom w:val="single" w:sz="4" w:space="0" w:color="auto"/>
              <w:right w:val="single" w:sz="4" w:space="0" w:color="auto"/>
            </w:tcBorders>
            <w:shd w:val="clear" w:color="000000" w:fill="C5D9F1"/>
            <w:vAlign w:val="center"/>
            <w:hideMark/>
          </w:tcPr>
          <w:p w14:paraId="51CB0A8A"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1.8%</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756022B3"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1.0%</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042033AD"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0.3%</w:t>
            </w:r>
          </w:p>
        </w:tc>
        <w:tc>
          <w:tcPr>
            <w:tcW w:w="729" w:type="dxa"/>
            <w:gridSpan w:val="2"/>
            <w:tcBorders>
              <w:top w:val="nil"/>
              <w:left w:val="nil"/>
              <w:bottom w:val="single" w:sz="4" w:space="0" w:color="auto"/>
              <w:right w:val="single" w:sz="4" w:space="0" w:color="auto"/>
            </w:tcBorders>
            <w:shd w:val="clear" w:color="000000" w:fill="C5D9F1"/>
            <w:vAlign w:val="center"/>
            <w:hideMark/>
          </w:tcPr>
          <w:p w14:paraId="626B370E"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51.0%</w:t>
            </w:r>
          </w:p>
        </w:tc>
        <w:tc>
          <w:tcPr>
            <w:tcW w:w="729" w:type="dxa"/>
            <w:tcBorders>
              <w:top w:val="nil"/>
              <w:left w:val="nil"/>
              <w:bottom w:val="single" w:sz="4" w:space="0" w:color="auto"/>
              <w:right w:val="single" w:sz="4" w:space="0" w:color="auto"/>
            </w:tcBorders>
            <w:shd w:val="clear" w:color="000000" w:fill="C5D9F1"/>
            <w:vAlign w:val="center"/>
            <w:hideMark/>
          </w:tcPr>
          <w:p w14:paraId="462C11AA" w14:textId="77777777" w:rsidR="0008547F" w:rsidRPr="0008547F" w:rsidRDefault="0008547F" w:rsidP="0008547F">
            <w:pPr>
              <w:spacing w:after="0" w:line="240" w:lineRule="auto"/>
              <w:jc w:val="center"/>
              <w:rPr>
                <w:rFonts w:eastAsia="Times New Roman" w:cstheme="minorHAnsi"/>
                <w:color w:val="000000"/>
                <w:sz w:val="16"/>
                <w:szCs w:val="16"/>
                <w:lang w:eastAsia="en-GB"/>
              </w:rPr>
            </w:pPr>
            <w:r w:rsidRPr="0008547F">
              <w:rPr>
                <w:rFonts w:eastAsia="Times New Roman" w:cstheme="minorHAnsi"/>
                <w:color w:val="000000"/>
                <w:sz w:val="16"/>
                <w:szCs w:val="16"/>
                <w:lang w:eastAsia="en-GB"/>
              </w:rPr>
              <w:t>71.4%</w:t>
            </w:r>
          </w:p>
        </w:tc>
      </w:tr>
    </w:tbl>
    <w:p w14:paraId="16E1BD6C" w14:textId="48BA4132" w:rsidR="00E34467" w:rsidRPr="00E34467" w:rsidRDefault="00E34467" w:rsidP="0008547F">
      <w:pPr>
        <w:spacing w:after="0"/>
      </w:pPr>
    </w:p>
    <w:p w14:paraId="48147AB3" w14:textId="04700FD2" w:rsidR="00F548F1" w:rsidRPr="00F548F1" w:rsidRDefault="005D5DA4" w:rsidP="00F548F1">
      <w:pPr>
        <w:pStyle w:val="Heading2"/>
        <w:shd w:val="clear" w:color="auto" w:fill="4F81BD"/>
        <w:spacing w:before="480"/>
        <w:rPr>
          <w:rFonts w:asciiTheme="minorHAnsi" w:hAnsiTheme="minorHAnsi" w:cstheme="minorHAnsi"/>
          <w:sz w:val="24"/>
        </w:rPr>
      </w:pPr>
      <w:r>
        <w:rPr>
          <w:rFonts w:asciiTheme="minorHAnsi" w:hAnsiTheme="minorHAnsi" w:cstheme="minorHAnsi"/>
          <w:sz w:val="24"/>
        </w:rPr>
        <w:t>4. Recommendations</w:t>
      </w:r>
    </w:p>
    <w:p w14:paraId="1B111C1F" w14:textId="77777777" w:rsidR="00F548F1" w:rsidRDefault="00F548F1" w:rsidP="00F548F1">
      <w:pPr>
        <w:jc w:val="both"/>
      </w:pPr>
    </w:p>
    <w:p w14:paraId="7E335FA9" w14:textId="54B41186" w:rsidR="00DF704A" w:rsidRPr="00F548F1" w:rsidRDefault="00DF704A" w:rsidP="00F548F1">
      <w:pPr>
        <w:pStyle w:val="ListParagraph"/>
        <w:numPr>
          <w:ilvl w:val="0"/>
          <w:numId w:val="8"/>
        </w:numPr>
        <w:jc w:val="both"/>
      </w:pPr>
      <w:r w:rsidRPr="00F548F1">
        <w:t xml:space="preserve">PDM should be a routine periodic activity conducted every 2 to 4 months and its findings must be used to inform/adjust programming </w:t>
      </w:r>
    </w:p>
    <w:p w14:paraId="5ABB2B0A" w14:textId="79947893" w:rsidR="00A77C5B" w:rsidRPr="00F548F1" w:rsidRDefault="00A77C5B" w:rsidP="00F548F1">
      <w:pPr>
        <w:pStyle w:val="ListParagraph"/>
        <w:numPr>
          <w:ilvl w:val="0"/>
          <w:numId w:val="8"/>
        </w:numPr>
        <w:jc w:val="both"/>
      </w:pPr>
      <w:r w:rsidRPr="00F548F1">
        <w:t xml:space="preserve">FGDs are essential in better understanding the concerns of the </w:t>
      </w:r>
      <w:r w:rsidR="00965F52" w:rsidRPr="00F548F1">
        <w:t>recipients</w:t>
      </w:r>
      <w:r w:rsidRPr="00F548F1">
        <w:t xml:space="preserve"> and finding solutions to identified problems: need to be part of all subsequent PDMs  </w:t>
      </w:r>
    </w:p>
    <w:p w14:paraId="539F0E1F" w14:textId="4EA150FD" w:rsidR="00A77C5B" w:rsidRPr="00F548F1" w:rsidRDefault="00727D56" w:rsidP="00F548F1">
      <w:pPr>
        <w:pStyle w:val="ListParagraph"/>
        <w:numPr>
          <w:ilvl w:val="0"/>
          <w:numId w:val="8"/>
        </w:numPr>
        <w:jc w:val="both"/>
      </w:pPr>
      <w:r w:rsidRPr="00F548F1">
        <w:t>Extensive training of the enumerators is essential to avoid low quality data; a team leader should be assigned to check and validate records on a daily basis to allow for timely correction</w:t>
      </w:r>
      <w:r w:rsidR="009D4B0C" w:rsidRPr="00F548F1">
        <w:t xml:space="preserve">; as many female enumerators as possible should be recruited; the use of </w:t>
      </w:r>
      <w:r w:rsidR="00A77C5B" w:rsidRPr="00F548F1">
        <w:t xml:space="preserve">refugee enumerators is to be avoided, where possible, as their neutrality or impartiality cannot be fully relied upon </w:t>
      </w:r>
    </w:p>
    <w:p w14:paraId="1DACDF5E" w14:textId="42378478" w:rsidR="00125597" w:rsidRPr="00F548F1" w:rsidRDefault="00125597" w:rsidP="00F548F1">
      <w:pPr>
        <w:pStyle w:val="ListParagraph"/>
        <w:numPr>
          <w:ilvl w:val="0"/>
          <w:numId w:val="8"/>
        </w:numPr>
        <w:jc w:val="both"/>
      </w:pPr>
      <w:r w:rsidRPr="00F548F1">
        <w:t xml:space="preserve">Monitoring tool needs to be refined in view of feedback: where either enumerators or </w:t>
      </w:r>
      <w:r w:rsidR="00965F52" w:rsidRPr="00F548F1">
        <w:t>recipients</w:t>
      </w:r>
      <w:r w:rsidRPr="00F548F1">
        <w:t xml:space="preserve"> seemingly have difficulty understanding the questions, question need to be paraphrased, simplified or broken into several</w:t>
      </w:r>
    </w:p>
    <w:p w14:paraId="0E1C6ED9" w14:textId="36C8E251" w:rsidR="00DF704A" w:rsidRPr="00F548F1" w:rsidRDefault="00DF704A" w:rsidP="00F548F1">
      <w:pPr>
        <w:pStyle w:val="ListParagraph"/>
        <w:numPr>
          <w:ilvl w:val="0"/>
          <w:numId w:val="8"/>
        </w:numPr>
        <w:jc w:val="both"/>
      </w:pPr>
      <w:r w:rsidRPr="00F548F1">
        <w:t>Market monitoring should be conducted on a monthly basis and inform the adjustment of the programme, as required</w:t>
      </w:r>
      <w:r w:rsidR="002D6F6F" w:rsidRPr="00F548F1">
        <w:t xml:space="preserve">, including during the current emergency situation </w:t>
      </w:r>
    </w:p>
    <w:p w14:paraId="4822F50A" w14:textId="7E7BC41B" w:rsidR="002D6F6F" w:rsidRPr="00F548F1" w:rsidRDefault="002D6F6F" w:rsidP="00F548F1">
      <w:pPr>
        <w:pStyle w:val="ListParagraph"/>
        <w:numPr>
          <w:ilvl w:val="0"/>
          <w:numId w:val="8"/>
        </w:numPr>
        <w:jc w:val="both"/>
      </w:pPr>
      <w:r w:rsidRPr="00F548F1">
        <w:t xml:space="preserve">Unless the prices of soap drop, </w:t>
      </w:r>
      <w:r w:rsidR="009D4B0C" w:rsidRPr="00F548F1">
        <w:t xml:space="preserve">assuming that inflation might have been caused by the news of COVID-19 outbreak, </w:t>
      </w:r>
      <w:r w:rsidRPr="00F548F1">
        <w:t xml:space="preserve">transfer value needs to be adjusted upwards </w:t>
      </w:r>
    </w:p>
    <w:p w14:paraId="516B41CB" w14:textId="08C10E14" w:rsidR="00727D56" w:rsidRPr="00F548F1" w:rsidRDefault="00DF704A" w:rsidP="00F548F1">
      <w:pPr>
        <w:pStyle w:val="ListParagraph"/>
        <w:numPr>
          <w:ilvl w:val="0"/>
          <w:numId w:val="8"/>
        </w:numPr>
        <w:jc w:val="both"/>
      </w:pPr>
      <w:r w:rsidRPr="00F548F1">
        <w:t>Prior to the expansion of the CBI into Kakuma, rigorous market assessment needs to be conducted and phased in approach considered</w:t>
      </w:r>
      <w:r w:rsidR="00727D56" w:rsidRPr="00F548F1">
        <w:t xml:space="preserve">: due weak market linkages of the </w:t>
      </w:r>
      <w:proofErr w:type="spellStart"/>
      <w:r w:rsidR="00727D56" w:rsidRPr="00F548F1">
        <w:t>Kalobeyei</w:t>
      </w:r>
      <w:proofErr w:type="spellEnd"/>
      <w:r w:rsidR="00727D56" w:rsidRPr="00F548F1">
        <w:t xml:space="preserve"> market and interdependence between Kakuma and </w:t>
      </w:r>
      <w:proofErr w:type="spellStart"/>
      <w:r w:rsidR="00727D56" w:rsidRPr="00F548F1">
        <w:t>Kalobeyei</w:t>
      </w:r>
      <w:proofErr w:type="spellEnd"/>
      <w:r w:rsidR="00727D56" w:rsidRPr="00F548F1">
        <w:t xml:space="preserve"> markets and their geographic proximity. There is some evidence that Kakuma has been the main supplier of hygiene products to </w:t>
      </w:r>
      <w:proofErr w:type="spellStart"/>
      <w:r w:rsidR="00727D56" w:rsidRPr="00F548F1">
        <w:t>Kalobeyei</w:t>
      </w:r>
      <w:proofErr w:type="spellEnd"/>
      <w:r w:rsidR="00727D56" w:rsidRPr="00F548F1">
        <w:t>, i.e. Kakuma refugees reselling “</w:t>
      </w:r>
      <w:r w:rsidR="009D4B0C" w:rsidRPr="00F548F1">
        <w:t>surpluses” of</w:t>
      </w:r>
      <w:r w:rsidR="00727D56" w:rsidRPr="00F548F1">
        <w:t xml:space="preserve"> goods provided by UNHCR in-kind, with </w:t>
      </w:r>
    </w:p>
    <w:p w14:paraId="456DAF21" w14:textId="24D762AC" w:rsidR="00DF704A" w:rsidRPr="00F548F1" w:rsidRDefault="00727D56" w:rsidP="00F548F1">
      <w:pPr>
        <w:pStyle w:val="ListParagraph"/>
        <w:numPr>
          <w:ilvl w:val="0"/>
          <w:numId w:val="8"/>
        </w:numPr>
        <w:jc w:val="both"/>
      </w:pPr>
      <w:r w:rsidRPr="00F548F1">
        <w:t>E</w:t>
      </w:r>
      <w:r w:rsidR="002D6F6F" w:rsidRPr="00F548F1">
        <w:t>xpansion is not recommended until COVID-19 emergency is over due to the importance of ensuring that good hygiene practices are followed</w:t>
      </w:r>
      <w:r w:rsidRPr="00F548F1">
        <w:t>, anticipated scarcity due to panic buying and supply chain breakages</w:t>
      </w:r>
      <w:r w:rsidR="002D6F6F" w:rsidRPr="00F548F1">
        <w:t xml:space="preserve"> and give</w:t>
      </w:r>
      <w:r w:rsidRPr="00F548F1">
        <w:t>n</w:t>
      </w:r>
      <w:r w:rsidR="002D6F6F" w:rsidRPr="00F548F1">
        <w:t xml:space="preserve"> that 40% of households did not possess soap</w:t>
      </w:r>
    </w:p>
    <w:p w14:paraId="0255A046" w14:textId="77777777" w:rsidR="002D6F6F" w:rsidRPr="00F548F1" w:rsidRDefault="002D6F6F" w:rsidP="00F548F1">
      <w:pPr>
        <w:pStyle w:val="ListParagraph"/>
        <w:numPr>
          <w:ilvl w:val="0"/>
          <w:numId w:val="8"/>
        </w:numPr>
        <w:jc w:val="both"/>
      </w:pPr>
      <w:r w:rsidRPr="00F548F1">
        <w:lastRenderedPageBreak/>
        <w:t>V4 Assistance Record need to be updated to record CBI assistance so that correct sampling frames could be drawn and data on the transfer values crosschecked, including spot checks for a sample of respondents</w:t>
      </w:r>
    </w:p>
    <w:p w14:paraId="55CADD34" w14:textId="75D53A63" w:rsidR="00727D56" w:rsidRPr="00F548F1" w:rsidRDefault="00965F52" w:rsidP="00F548F1">
      <w:pPr>
        <w:pStyle w:val="ListParagraph"/>
        <w:numPr>
          <w:ilvl w:val="0"/>
          <w:numId w:val="8"/>
        </w:numPr>
        <w:jc w:val="both"/>
      </w:pPr>
      <w:r w:rsidRPr="00F548F1">
        <w:t>Recipients</w:t>
      </w:r>
      <w:r w:rsidR="002D6F6F" w:rsidRPr="00F548F1">
        <w:t>’ complaints regarding poor service of bank agents, including payment of money and favours, need to be very carefully investigated and corrective measures taken in consultation with the FSP</w:t>
      </w:r>
    </w:p>
    <w:p w14:paraId="3D44AB01" w14:textId="0C572645" w:rsidR="009D4B0C" w:rsidRPr="00F548F1" w:rsidRDefault="00727D56" w:rsidP="00F548F1">
      <w:pPr>
        <w:pStyle w:val="ListParagraph"/>
        <w:numPr>
          <w:ilvl w:val="0"/>
          <w:numId w:val="8"/>
        </w:numPr>
        <w:jc w:val="both"/>
      </w:pPr>
      <w:r w:rsidRPr="00F548F1">
        <w:t xml:space="preserve">While the situation where agents and traders retain </w:t>
      </w:r>
      <w:r w:rsidR="00965F52" w:rsidRPr="00F548F1">
        <w:t>recipients</w:t>
      </w:r>
      <w:r w:rsidRPr="00F548F1">
        <w:t xml:space="preserve">’ ATM cards as a collateral </w:t>
      </w:r>
      <w:r w:rsidR="009D4B0C" w:rsidRPr="00F548F1">
        <w:t>is</w:t>
      </w:r>
      <w:r w:rsidRPr="00F548F1">
        <w:t xml:space="preserve"> inevitable, it is crucial that agents/traders</w:t>
      </w:r>
      <w:r w:rsidR="009D4B0C" w:rsidRPr="00F548F1">
        <w:t xml:space="preserve"> do not have a knowledge of individual PIN codes and cannot access </w:t>
      </w:r>
      <w:r w:rsidR="00965F52" w:rsidRPr="00F548F1">
        <w:t>recipients</w:t>
      </w:r>
      <w:r w:rsidR="009D4B0C" w:rsidRPr="00F548F1">
        <w:t>’ money in their absence: consultations are to be held with Equity bank with a view to initiate PIN deactivation or PIN change process when COVID-19 restrictions are lifted</w:t>
      </w:r>
    </w:p>
    <w:p w14:paraId="64FAD1E7" w14:textId="77777777" w:rsidR="009D4B0C" w:rsidRPr="00F548F1" w:rsidRDefault="009D4B0C" w:rsidP="00F548F1">
      <w:pPr>
        <w:pStyle w:val="ListParagraph"/>
        <w:numPr>
          <w:ilvl w:val="0"/>
          <w:numId w:val="8"/>
        </w:numPr>
        <w:jc w:val="both"/>
      </w:pPr>
      <w:r w:rsidRPr="00F548F1">
        <w:t>Financial literacy interventions are required</w:t>
      </w:r>
    </w:p>
    <w:p w14:paraId="01893E58" w14:textId="09DB3BB3" w:rsidR="002D6F6F" w:rsidRPr="00F548F1" w:rsidRDefault="009D4B0C" w:rsidP="00F548F1">
      <w:pPr>
        <w:pStyle w:val="ListParagraph"/>
        <w:numPr>
          <w:ilvl w:val="0"/>
          <w:numId w:val="8"/>
        </w:numPr>
        <w:jc w:val="both"/>
      </w:pPr>
      <w:r w:rsidRPr="00F548F1">
        <w:t xml:space="preserve">Beneficiary knowledge of available complaint and feedback mechanisms is </w:t>
      </w:r>
      <w:r w:rsidR="00F548F1">
        <w:t>inadequate</w:t>
      </w:r>
      <w:r w:rsidRPr="00F548F1">
        <w:t xml:space="preserve"> and needs to be raised, the use of formal reporting channels (KASI and Field Post) emphasized; complaints need to be properly recorded, tracked</w:t>
      </w:r>
      <w:r w:rsidR="00A77C5B" w:rsidRPr="00F548F1">
        <w:t xml:space="preserve">, acted </w:t>
      </w:r>
      <w:r w:rsidRPr="00F548F1">
        <w:t xml:space="preserve"> and reported on</w:t>
      </w:r>
      <w:r w:rsidR="00A77C5B" w:rsidRPr="00F548F1">
        <w:t xml:space="preserve">, with feedback given to </w:t>
      </w:r>
      <w:r w:rsidR="00965F52" w:rsidRPr="00F548F1">
        <w:t>recipients</w:t>
      </w:r>
      <w:r w:rsidR="002D6F6F" w:rsidRPr="00F548F1">
        <w:t xml:space="preserve"> </w:t>
      </w:r>
    </w:p>
    <w:p w14:paraId="567B20BA" w14:textId="6FBA6D27" w:rsidR="00A77C5B" w:rsidRPr="00F548F1" w:rsidRDefault="00A77C5B" w:rsidP="00F548F1">
      <w:pPr>
        <w:pStyle w:val="ListParagraph"/>
        <w:numPr>
          <w:ilvl w:val="0"/>
          <w:numId w:val="8"/>
        </w:numPr>
        <w:jc w:val="both"/>
      </w:pPr>
      <w:r w:rsidRPr="00F548F1">
        <w:t xml:space="preserve">Alternative assistance modalities, delivery mechanisms or special arrangements for </w:t>
      </w:r>
      <w:r w:rsidR="00965F52" w:rsidRPr="00F548F1">
        <w:t>recipients</w:t>
      </w:r>
      <w:r w:rsidRPr="00F548F1">
        <w:t xml:space="preserve"> with limited mobility need to be explored</w:t>
      </w:r>
    </w:p>
    <w:p w14:paraId="1C292705" w14:textId="77777777" w:rsidR="00363B19" w:rsidRPr="00E861FD" w:rsidRDefault="00363B19" w:rsidP="00E34467">
      <w:pPr>
        <w:spacing w:after="0"/>
      </w:pPr>
    </w:p>
    <w:sectPr w:rsidR="00363B19" w:rsidRPr="00E861FD" w:rsidSect="00C226B9">
      <w:headerReference w:type="default" r:id="rId21"/>
      <w:footerReference w:type="default" r:id="rId22"/>
      <w:pgSz w:w="11906" w:h="16838"/>
      <w:pgMar w:top="1021" w:right="851" w:bottom="1021"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8DF79B" w14:textId="77777777" w:rsidR="00AF1BE3" w:rsidRDefault="00AF1BE3" w:rsidP="00E81C93">
      <w:pPr>
        <w:spacing w:after="0" w:line="240" w:lineRule="auto"/>
      </w:pPr>
      <w:r>
        <w:separator/>
      </w:r>
    </w:p>
  </w:endnote>
  <w:endnote w:type="continuationSeparator" w:id="0">
    <w:p w14:paraId="441217D8" w14:textId="77777777" w:rsidR="00AF1BE3" w:rsidRDefault="00AF1BE3" w:rsidP="00E81C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EAB338" w14:textId="77777777" w:rsidR="00EA5A29" w:rsidRPr="00E81C93" w:rsidRDefault="00EA5A29" w:rsidP="00E81C93">
    <w:pPr>
      <w:pStyle w:val="Footer"/>
      <w:jc w:val="right"/>
      <w:rPr>
        <w:sz w:val="16"/>
        <w:szCs w:val="16"/>
      </w:rPr>
    </w:pPr>
    <w:r w:rsidRPr="00E81C93">
      <w:rPr>
        <w:sz w:val="16"/>
        <w:szCs w:val="16"/>
      </w:rPr>
      <w:t xml:space="preserve">Page </w:t>
    </w:r>
    <w:r w:rsidRPr="00E81C93">
      <w:rPr>
        <w:sz w:val="16"/>
        <w:szCs w:val="16"/>
      </w:rPr>
      <w:fldChar w:fldCharType="begin"/>
    </w:r>
    <w:r w:rsidRPr="00E81C93">
      <w:rPr>
        <w:sz w:val="16"/>
        <w:szCs w:val="16"/>
      </w:rPr>
      <w:instrText xml:space="preserve"> PAGE  \* Arabic  \* MERGEFORMAT </w:instrText>
    </w:r>
    <w:r w:rsidRPr="00E81C93">
      <w:rPr>
        <w:sz w:val="16"/>
        <w:szCs w:val="16"/>
      </w:rPr>
      <w:fldChar w:fldCharType="separate"/>
    </w:r>
    <w:r>
      <w:rPr>
        <w:noProof/>
        <w:sz w:val="16"/>
        <w:szCs w:val="16"/>
      </w:rPr>
      <w:t>1</w:t>
    </w:r>
    <w:r w:rsidRPr="00E81C93">
      <w:rPr>
        <w:sz w:val="16"/>
        <w:szCs w:val="16"/>
      </w:rPr>
      <w:fldChar w:fldCharType="end"/>
    </w:r>
    <w:r w:rsidRPr="00E81C93">
      <w:rPr>
        <w:sz w:val="16"/>
        <w:szCs w:val="16"/>
      </w:rPr>
      <w:t xml:space="preserve"> of </w:t>
    </w:r>
    <w:r w:rsidRPr="00E81C93">
      <w:rPr>
        <w:sz w:val="16"/>
        <w:szCs w:val="16"/>
      </w:rPr>
      <w:fldChar w:fldCharType="begin"/>
    </w:r>
    <w:r w:rsidRPr="00E81C93">
      <w:rPr>
        <w:sz w:val="16"/>
        <w:szCs w:val="16"/>
      </w:rPr>
      <w:instrText xml:space="preserve"> NUMPAGES  \* Arabic  \* MERGEFORMAT </w:instrText>
    </w:r>
    <w:r w:rsidRPr="00E81C93">
      <w:rPr>
        <w:sz w:val="16"/>
        <w:szCs w:val="16"/>
      </w:rPr>
      <w:fldChar w:fldCharType="separate"/>
    </w:r>
    <w:r>
      <w:rPr>
        <w:noProof/>
        <w:sz w:val="16"/>
        <w:szCs w:val="16"/>
      </w:rPr>
      <w:t>5</w:t>
    </w:r>
    <w:r w:rsidRPr="00E81C93">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DC355" w14:textId="77777777" w:rsidR="00AF1BE3" w:rsidRDefault="00AF1BE3" w:rsidP="00E81C93">
      <w:pPr>
        <w:spacing w:after="0" w:line="240" w:lineRule="auto"/>
      </w:pPr>
      <w:r>
        <w:separator/>
      </w:r>
    </w:p>
  </w:footnote>
  <w:footnote w:type="continuationSeparator" w:id="0">
    <w:p w14:paraId="60F7EBD0" w14:textId="77777777" w:rsidR="00AF1BE3" w:rsidRDefault="00AF1BE3" w:rsidP="00E81C93">
      <w:pPr>
        <w:spacing w:after="0" w:line="240" w:lineRule="auto"/>
      </w:pPr>
      <w:r>
        <w:continuationSeparator/>
      </w:r>
    </w:p>
  </w:footnote>
  <w:footnote w:id="1">
    <w:p w14:paraId="5A3DDEAF" w14:textId="2AB8F9AD" w:rsidR="00E02D21" w:rsidRPr="00E02D21" w:rsidRDefault="00E02D21">
      <w:pPr>
        <w:pStyle w:val="FootnoteText"/>
        <w:rPr>
          <w:sz w:val="16"/>
          <w:szCs w:val="16"/>
        </w:rPr>
      </w:pPr>
      <w:r w:rsidRPr="00E02D21">
        <w:rPr>
          <w:rStyle w:val="FootnoteReference"/>
          <w:sz w:val="16"/>
          <w:szCs w:val="16"/>
        </w:rPr>
        <w:footnoteRef/>
      </w:r>
      <w:r w:rsidRPr="00E02D21">
        <w:rPr>
          <w:sz w:val="16"/>
          <w:szCs w:val="16"/>
        </w:rPr>
        <w:t xml:space="preserve"> Monthly average in 2019</w:t>
      </w:r>
    </w:p>
  </w:footnote>
  <w:footnote w:id="2">
    <w:p w14:paraId="1F9651C8" w14:textId="27D7CBB2" w:rsidR="00E02D21" w:rsidRPr="00E02D21" w:rsidRDefault="00E02D21">
      <w:pPr>
        <w:pStyle w:val="FootnoteText"/>
        <w:rPr>
          <w:color w:val="000000" w:themeColor="text1"/>
          <w:sz w:val="16"/>
          <w:szCs w:val="16"/>
          <w:lang w:val="en-US"/>
        </w:rPr>
      </w:pPr>
      <w:r w:rsidRPr="00E02D21">
        <w:rPr>
          <w:rStyle w:val="FootnoteReference"/>
          <w:sz w:val="16"/>
          <w:szCs w:val="16"/>
        </w:rPr>
        <w:footnoteRef/>
      </w:r>
      <w:r w:rsidRPr="00E02D21">
        <w:rPr>
          <w:sz w:val="16"/>
          <w:szCs w:val="16"/>
        </w:rPr>
        <w:t xml:space="preserve"> Monthly </w:t>
      </w:r>
      <w:r w:rsidRPr="00E02D21">
        <w:rPr>
          <w:color w:val="000000" w:themeColor="text1"/>
          <w:sz w:val="16"/>
          <w:szCs w:val="16"/>
        </w:rPr>
        <w:t>average in 2019</w:t>
      </w:r>
    </w:p>
  </w:footnote>
  <w:footnote w:id="3">
    <w:p w14:paraId="29A83A4A" w14:textId="7BE11EE7" w:rsidR="00E02D21" w:rsidRPr="00E02D21" w:rsidRDefault="00E02D21" w:rsidP="00E02D21">
      <w:pPr>
        <w:pStyle w:val="FootnoteText"/>
        <w:rPr>
          <w:color w:val="000000" w:themeColor="text1"/>
          <w:sz w:val="16"/>
          <w:szCs w:val="16"/>
          <w:lang w:val="en-US"/>
        </w:rPr>
      </w:pPr>
      <w:r>
        <w:rPr>
          <w:rStyle w:val="FootnoteReference"/>
        </w:rPr>
        <w:footnoteRef/>
      </w:r>
      <w:r>
        <w:t xml:space="preserve"> </w:t>
      </w:r>
      <w:r w:rsidRPr="00E02D21">
        <w:rPr>
          <w:sz w:val="16"/>
          <w:szCs w:val="16"/>
        </w:rPr>
        <w:t xml:space="preserve">Monthly </w:t>
      </w:r>
      <w:r w:rsidRPr="00E02D21">
        <w:rPr>
          <w:color w:val="000000" w:themeColor="text1"/>
          <w:sz w:val="16"/>
          <w:szCs w:val="16"/>
        </w:rPr>
        <w:t>average in 2019</w:t>
      </w:r>
      <w:r>
        <w:rPr>
          <w:color w:val="000000" w:themeColor="text1"/>
          <w:sz w:val="16"/>
          <w:szCs w:val="16"/>
          <w:lang w:val="en-US"/>
        </w:rPr>
        <w:t xml:space="preserve">. A total of 77,031 </w:t>
      </w:r>
      <w:r w:rsidRPr="00E02D21">
        <w:rPr>
          <w:color w:val="000000" w:themeColor="text1"/>
          <w:sz w:val="16"/>
          <w:szCs w:val="16"/>
          <w:lang w:val="en-US"/>
        </w:rPr>
        <w:t>transfers made in January-</w:t>
      </w:r>
      <w:r>
        <w:rPr>
          <w:color w:val="000000" w:themeColor="text1"/>
          <w:sz w:val="16"/>
          <w:szCs w:val="16"/>
          <w:lang w:val="en-US"/>
        </w:rPr>
        <w:t>December 2019</w:t>
      </w:r>
    </w:p>
  </w:footnote>
  <w:footnote w:id="4">
    <w:p w14:paraId="57C1BCFF" w14:textId="1CB2D959" w:rsidR="00E02D21" w:rsidRPr="00E02D21" w:rsidRDefault="00E02D21">
      <w:pPr>
        <w:pStyle w:val="FootnoteText"/>
      </w:pPr>
      <w:r w:rsidRPr="00E02D21">
        <w:rPr>
          <w:rStyle w:val="FootnoteReference"/>
          <w:color w:val="000000" w:themeColor="text1"/>
          <w:sz w:val="16"/>
          <w:szCs w:val="16"/>
        </w:rPr>
        <w:footnoteRef/>
      </w:r>
      <w:r w:rsidRPr="00E02D21">
        <w:rPr>
          <w:color w:val="000000" w:themeColor="text1"/>
          <w:sz w:val="16"/>
          <w:szCs w:val="16"/>
        </w:rPr>
        <w:t xml:space="preserve"> Monthly average in 2020. A total of </w:t>
      </w:r>
      <w:r w:rsidRPr="00E02D21">
        <w:rPr>
          <w:color w:val="000000" w:themeColor="text1"/>
          <w:sz w:val="16"/>
          <w:szCs w:val="16"/>
          <w:lang w:val="en-US"/>
        </w:rPr>
        <w:t>13,800 transfers made in January-February 2020</w:t>
      </w:r>
    </w:p>
  </w:footnote>
  <w:footnote w:id="5">
    <w:p w14:paraId="5A582E8E" w14:textId="77777777" w:rsidR="00A6065E" w:rsidRPr="00E02D21" w:rsidRDefault="00A6065E" w:rsidP="00A6065E">
      <w:pPr>
        <w:pStyle w:val="FootnoteText"/>
        <w:rPr>
          <w:sz w:val="16"/>
          <w:szCs w:val="16"/>
        </w:rPr>
      </w:pPr>
      <w:r w:rsidRPr="00E02D21">
        <w:rPr>
          <w:rStyle w:val="FootnoteReference"/>
          <w:sz w:val="16"/>
          <w:szCs w:val="16"/>
        </w:rPr>
        <w:footnoteRef/>
      </w:r>
      <w:r w:rsidRPr="00E02D21">
        <w:rPr>
          <w:sz w:val="16"/>
          <w:szCs w:val="16"/>
        </w:rPr>
        <w:t xml:space="preserve"> The percentage of the population covered by the CBI for Basic Needs/CRI of the total number of </w:t>
      </w:r>
      <w:proofErr w:type="spellStart"/>
      <w:r w:rsidRPr="00E02D21">
        <w:rPr>
          <w:sz w:val="16"/>
          <w:szCs w:val="16"/>
        </w:rPr>
        <w:t>Kalobeyei</w:t>
      </w:r>
      <w:proofErr w:type="spellEnd"/>
      <w:r w:rsidRPr="00E02D21">
        <w:rPr>
          <w:sz w:val="16"/>
          <w:szCs w:val="16"/>
        </w:rPr>
        <w:t xml:space="preserve"> residents as of March 2020. The remaining 2% represent persons who recently relocated to </w:t>
      </w:r>
      <w:proofErr w:type="spellStart"/>
      <w:r w:rsidRPr="00E02D21">
        <w:rPr>
          <w:sz w:val="16"/>
          <w:szCs w:val="16"/>
        </w:rPr>
        <w:t>Kalobeyei</w:t>
      </w:r>
      <w:proofErr w:type="spellEnd"/>
      <w:r w:rsidRPr="00E02D21">
        <w:rPr>
          <w:sz w:val="16"/>
          <w:szCs w:val="16"/>
        </w:rPr>
        <w:t xml:space="preserve"> </w:t>
      </w:r>
      <w:r>
        <w:rPr>
          <w:sz w:val="16"/>
          <w:szCs w:val="16"/>
        </w:rPr>
        <w:t>and/</w:t>
      </w:r>
      <w:r w:rsidRPr="00E02D21">
        <w:rPr>
          <w:sz w:val="16"/>
          <w:szCs w:val="16"/>
        </w:rPr>
        <w:t>or have not undergone the Proof of Life</w:t>
      </w:r>
      <w:r>
        <w:rPr>
          <w:sz w:val="16"/>
          <w:szCs w:val="16"/>
        </w:rPr>
        <w:t xml:space="preserve"> verification preceding the disbursement</w:t>
      </w:r>
      <w:r w:rsidRPr="00E02D21">
        <w:rPr>
          <w:sz w:val="16"/>
          <w:szCs w:val="16"/>
        </w:rPr>
        <w:t xml:space="preserve"> </w:t>
      </w:r>
    </w:p>
  </w:footnote>
  <w:footnote w:id="6">
    <w:p w14:paraId="2315029C" w14:textId="480DED9F" w:rsidR="007E64D1" w:rsidRPr="00E02D21" w:rsidRDefault="007E64D1" w:rsidP="007E64D1">
      <w:pPr>
        <w:pStyle w:val="CommentText"/>
        <w:spacing w:after="0"/>
        <w:rPr>
          <w:sz w:val="16"/>
          <w:szCs w:val="16"/>
        </w:rPr>
      </w:pPr>
      <w:r w:rsidRPr="00E02D21">
        <w:rPr>
          <w:rStyle w:val="FootnoteReference"/>
          <w:sz w:val="16"/>
          <w:szCs w:val="16"/>
        </w:rPr>
        <w:footnoteRef/>
      </w:r>
      <w:r w:rsidRPr="00E02D21">
        <w:rPr>
          <w:sz w:val="16"/>
          <w:szCs w:val="16"/>
        </w:rPr>
        <w:t xml:space="preserve"> Total number of complaints registered in </w:t>
      </w:r>
      <w:proofErr w:type="spellStart"/>
      <w:r w:rsidRPr="00E02D21">
        <w:rPr>
          <w:sz w:val="16"/>
          <w:szCs w:val="16"/>
        </w:rPr>
        <w:t>FreshDesk</w:t>
      </w:r>
      <w:proofErr w:type="spellEnd"/>
      <w:r w:rsidRPr="00E02D21">
        <w:rPr>
          <w:sz w:val="16"/>
          <w:szCs w:val="16"/>
        </w:rPr>
        <w:t xml:space="preserve"> related Cash for Basic Needs/CRI programme. This number does not include complaints related to other CBI programmes (Cash for Shelter, Cash for Latrines). The nature of the complaint is on how the CBI for CRI amount is arrived at, which is explained to the complainant or why CBI for CRI assistance has not been received. Further inquiries inform that the individual did</w:t>
      </w:r>
      <w:r w:rsidR="00E02D21" w:rsidRPr="00E02D21">
        <w:rPr>
          <w:sz w:val="16"/>
          <w:szCs w:val="16"/>
        </w:rPr>
        <w:t xml:space="preserve"> not</w:t>
      </w:r>
      <w:r w:rsidRPr="00E02D21">
        <w:rPr>
          <w:sz w:val="16"/>
          <w:szCs w:val="16"/>
        </w:rPr>
        <w:t xml:space="preserve"> attend the verification/Proof of Life.</w:t>
      </w:r>
    </w:p>
  </w:footnote>
  <w:footnote w:id="7">
    <w:p w14:paraId="308BD272" w14:textId="77777777" w:rsidR="00965F52" w:rsidRPr="00E02D21" w:rsidRDefault="00965F52" w:rsidP="007E64D1">
      <w:pPr>
        <w:pStyle w:val="FootnoteText"/>
        <w:rPr>
          <w:sz w:val="16"/>
          <w:szCs w:val="16"/>
          <w:lang w:val="en-US"/>
        </w:rPr>
      </w:pPr>
      <w:r w:rsidRPr="00E02D21">
        <w:rPr>
          <w:rStyle w:val="FootnoteReference"/>
          <w:sz w:val="16"/>
          <w:szCs w:val="16"/>
        </w:rPr>
        <w:footnoteRef/>
      </w:r>
      <w:r w:rsidRPr="00E02D21">
        <w:rPr>
          <w:sz w:val="16"/>
          <w:szCs w:val="16"/>
        </w:rPr>
        <w:t xml:space="preserve"> </w:t>
      </w:r>
      <w:r w:rsidRPr="00E02D21">
        <w:rPr>
          <w:rFonts w:eastAsia="Times New Roman" w:cstheme="minorHAnsi"/>
          <w:sz w:val="16"/>
          <w:szCs w:val="16"/>
          <w:lang w:eastAsia="en-GB"/>
        </w:rPr>
        <w:t>If several households report feeling at risk, break down the indicator to receiving, keeping and spending the cash assistance. See indicator framework.</w:t>
      </w:r>
    </w:p>
  </w:footnote>
  <w:footnote w:id="8">
    <w:p w14:paraId="0CD39F38" w14:textId="77777777" w:rsidR="00965F52" w:rsidRPr="00C864C4" w:rsidRDefault="00965F52" w:rsidP="007E64D1">
      <w:pPr>
        <w:pStyle w:val="FootnoteText"/>
      </w:pPr>
      <w:r w:rsidRPr="00E02D21">
        <w:rPr>
          <w:rStyle w:val="FootnoteReference"/>
          <w:sz w:val="16"/>
          <w:szCs w:val="16"/>
        </w:rPr>
        <w:footnoteRef/>
      </w:r>
      <w:r w:rsidRPr="00E02D21">
        <w:rPr>
          <w:sz w:val="16"/>
          <w:szCs w:val="16"/>
        </w:rPr>
        <w:t xml:space="preserve"> Claimed by </w:t>
      </w:r>
      <w:r>
        <w:rPr>
          <w:sz w:val="16"/>
          <w:szCs w:val="16"/>
        </w:rPr>
        <w:t>recipients</w:t>
      </w:r>
      <w:r w:rsidRPr="00E02D21">
        <w:rPr>
          <w:sz w:val="16"/>
          <w:szCs w:val="16"/>
        </w:rPr>
        <w:t xml:space="preserve">. </w:t>
      </w:r>
      <w:r w:rsidRPr="00E02D21">
        <w:rPr>
          <w:sz w:val="16"/>
          <w:szCs w:val="16"/>
          <w:lang w:val="en-US"/>
        </w:rPr>
        <w:t>Not supported by FSP and UNHCR data</w:t>
      </w:r>
    </w:p>
  </w:footnote>
  <w:footnote w:id="9">
    <w:p w14:paraId="13EA9584" w14:textId="77777777" w:rsidR="00D51080" w:rsidRPr="00E02D21" w:rsidRDefault="00D51080" w:rsidP="00D51080">
      <w:pPr>
        <w:pStyle w:val="FootnoteText"/>
        <w:rPr>
          <w:sz w:val="16"/>
          <w:szCs w:val="16"/>
          <w:lang w:val="en-US"/>
        </w:rPr>
      </w:pPr>
      <w:r w:rsidRPr="00E02D21">
        <w:rPr>
          <w:rStyle w:val="FootnoteReference"/>
          <w:sz w:val="16"/>
          <w:szCs w:val="16"/>
        </w:rPr>
        <w:footnoteRef/>
      </w:r>
      <w:r w:rsidRPr="00E02D21">
        <w:rPr>
          <w:sz w:val="16"/>
          <w:szCs w:val="16"/>
        </w:rPr>
        <w:t xml:space="preserve"> </w:t>
      </w:r>
      <w:r w:rsidRPr="00E02D21">
        <w:rPr>
          <w:sz w:val="16"/>
          <w:szCs w:val="16"/>
          <w:lang w:val="en-US"/>
        </w:rPr>
        <w:t xml:space="preserve">This is the average for January and February 2020 distributions: </w:t>
      </w:r>
      <w:r w:rsidRPr="00E02D21">
        <w:rPr>
          <w:sz w:val="16"/>
          <w:szCs w:val="16"/>
        </w:rPr>
        <w:t xml:space="preserve"> 35,996 persons and 36, 884, respectively</w:t>
      </w:r>
    </w:p>
  </w:footnote>
  <w:footnote w:id="10">
    <w:p w14:paraId="4A4FCC1C" w14:textId="733A57F1" w:rsidR="00D51080" w:rsidRPr="00E02D21" w:rsidRDefault="00D51080">
      <w:pPr>
        <w:pStyle w:val="FootnoteText"/>
        <w:rPr>
          <w:sz w:val="16"/>
          <w:szCs w:val="16"/>
        </w:rPr>
      </w:pPr>
      <w:r w:rsidRPr="00E02D21">
        <w:rPr>
          <w:rStyle w:val="FootnoteReference"/>
          <w:sz w:val="16"/>
          <w:szCs w:val="16"/>
        </w:rPr>
        <w:footnoteRef/>
      </w:r>
      <w:r w:rsidRPr="00E02D21">
        <w:rPr>
          <w:sz w:val="16"/>
          <w:szCs w:val="16"/>
        </w:rPr>
        <w:t xml:space="preserve"> </w:t>
      </w:r>
      <w:r w:rsidR="007E64D1" w:rsidRPr="00E02D21">
        <w:rPr>
          <w:sz w:val="16"/>
          <w:szCs w:val="16"/>
        </w:rPr>
        <w:t>Average monthly transfers (</w:t>
      </w:r>
      <w:r w:rsidRPr="00E02D21">
        <w:rPr>
          <w:sz w:val="16"/>
          <w:szCs w:val="16"/>
        </w:rPr>
        <w:t>January-February 2020</w:t>
      </w:r>
      <w:r w:rsidR="007E64D1" w:rsidRPr="00E02D21">
        <w:rPr>
          <w:sz w:val="16"/>
          <w:szCs w:val="16"/>
        </w:rPr>
        <w:t>)</w:t>
      </w:r>
    </w:p>
  </w:footnote>
  <w:footnote w:id="11">
    <w:p w14:paraId="79CD91B4" w14:textId="73CB5884" w:rsidR="00D51080" w:rsidRPr="00E02D21" w:rsidRDefault="00D51080">
      <w:pPr>
        <w:pStyle w:val="FootnoteText"/>
        <w:rPr>
          <w:sz w:val="16"/>
          <w:szCs w:val="16"/>
        </w:rPr>
      </w:pPr>
      <w:r w:rsidRPr="00E02D21">
        <w:rPr>
          <w:rStyle w:val="FootnoteReference"/>
          <w:sz w:val="16"/>
          <w:szCs w:val="16"/>
        </w:rPr>
        <w:footnoteRef/>
      </w:r>
      <w:r w:rsidRPr="00E02D21">
        <w:rPr>
          <w:sz w:val="16"/>
          <w:szCs w:val="16"/>
        </w:rPr>
        <w:t xml:space="preserve"> The percentage of the population covered by the CBI for Basic Needs/CRI of the total number of </w:t>
      </w:r>
      <w:proofErr w:type="spellStart"/>
      <w:r w:rsidRPr="00E02D21">
        <w:rPr>
          <w:sz w:val="16"/>
          <w:szCs w:val="16"/>
        </w:rPr>
        <w:t>Kalobeyei</w:t>
      </w:r>
      <w:proofErr w:type="spellEnd"/>
      <w:r w:rsidRPr="00E02D21">
        <w:rPr>
          <w:sz w:val="16"/>
          <w:szCs w:val="16"/>
        </w:rPr>
        <w:t xml:space="preserve"> residents as of March 2020. The remaining 2% represent persons who recently relocated to </w:t>
      </w:r>
      <w:proofErr w:type="spellStart"/>
      <w:r w:rsidRPr="00E02D21">
        <w:rPr>
          <w:sz w:val="16"/>
          <w:szCs w:val="16"/>
        </w:rPr>
        <w:t>Kalobeyei</w:t>
      </w:r>
      <w:proofErr w:type="spellEnd"/>
      <w:r w:rsidRPr="00E02D21">
        <w:rPr>
          <w:sz w:val="16"/>
          <w:szCs w:val="16"/>
        </w:rPr>
        <w:t xml:space="preserve"> </w:t>
      </w:r>
      <w:r w:rsidR="00E02D21">
        <w:rPr>
          <w:sz w:val="16"/>
          <w:szCs w:val="16"/>
        </w:rPr>
        <w:t>and/</w:t>
      </w:r>
      <w:r w:rsidRPr="00E02D21">
        <w:rPr>
          <w:sz w:val="16"/>
          <w:szCs w:val="16"/>
        </w:rPr>
        <w:t>or have not undergone the Proof of Life</w:t>
      </w:r>
      <w:r w:rsidR="00E02D21">
        <w:rPr>
          <w:sz w:val="16"/>
          <w:szCs w:val="16"/>
        </w:rPr>
        <w:t xml:space="preserve"> verification preceding the disbursement</w:t>
      </w:r>
      <w:r w:rsidRPr="00E02D21">
        <w:rPr>
          <w:sz w:val="16"/>
          <w:szCs w:val="16"/>
        </w:rPr>
        <w:t xml:space="preserve"> </w:t>
      </w:r>
    </w:p>
  </w:footnote>
  <w:footnote w:id="12">
    <w:p w14:paraId="6FC275A8" w14:textId="1E4AD23E" w:rsidR="00EA5A29" w:rsidRPr="008B59E1" w:rsidRDefault="00EA5A29">
      <w:pPr>
        <w:pStyle w:val="FootnoteText"/>
      </w:pPr>
      <w:r w:rsidRPr="00E02D21">
        <w:rPr>
          <w:rStyle w:val="FootnoteReference"/>
          <w:sz w:val="16"/>
          <w:szCs w:val="16"/>
        </w:rPr>
        <w:footnoteRef/>
      </w:r>
      <w:r w:rsidRPr="00E02D21">
        <w:rPr>
          <w:sz w:val="16"/>
          <w:szCs w:val="16"/>
        </w:rPr>
        <w:t xml:space="preserve"> Estimated based on the FSP reports; household survey data cannot be used for this indicator, as described below</w:t>
      </w:r>
    </w:p>
  </w:footnote>
  <w:footnote w:id="13">
    <w:p w14:paraId="66BE004F" w14:textId="60C590A5" w:rsidR="00EA5A29" w:rsidRPr="000473B1" w:rsidRDefault="00EA5A29">
      <w:pPr>
        <w:pStyle w:val="FootnoteText"/>
      </w:pPr>
      <w:r>
        <w:rPr>
          <w:rStyle w:val="FootnoteReference"/>
        </w:rPr>
        <w:footnoteRef/>
      </w:r>
      <w:r>
        <w:t xml:space="preserve"> </w:t>
      </w:r>
      <w:r w:rsidRPr="00D64153">
        <w:rPr>
          <w:sz w:val="16"/>
          <w:szCs w:val="16"/>
        </w:rPr>
        <w:t>https://www.rsc.ox.ac.uk/covid-19-resources/covid-19-blog/cash-based-food-assistance-for-refugees-lessons-for-the-covid-19-response</w:t>
      </w:r>
    </w:p>
  </w:footnote>
  <w:footnote w:id="14">
    <w:p w14:paraId="09A7DF2E" w14:textId="56784255" w:rsidR="00EA5A29" w:rsidRPr="00E86F2E" w:rsidRDefault="00EA5A29">
      <w:pPr>
        <w:pStyle w:val="FootnoteText"/>
      </w:pPr>
      <w:r>
        <w:rPr>
          <w:rStyle w:val="FootnoteReference"/>
        </w:rPr>
        <w:footnoteRef/>
      </w:r>
      <w:r>
        <w:t xml:space="preserve"> </w:t>
      </w:r>
      <w:r w:rsidRPr="00E86F2E">
        <w:rPr>
          <w:rFonts w:eastAsia="Times New Roman"/>
          <w:sz w:val="16"/>
          <w:szCs w:val="16"/>
          <w:lang w:val="en-US"/>
        </w:rPr>
        <w:t xml:space="preserve">WFP’s recent evaluation of the unconditional cash transfers (UCT) in </w:t>
      </w:r>
      <w:proofErr w:type="spellStart"/>
      <w:r w:rsidRPr="00E86F2E">
        <w:rPr>
          <w:rFonts w:eastAsia="Times New Roman"/>
          <w:sz w:val="16"/>
          <w:szCs w:val="16"/>
          <w:lang w:val="en-US"/>
        </w:rPr>
        <w:t>Kalobeyei</w:t>
      </w:r>
      <w:proofErr w:type="spellEnd"/>
      <w:r w:rsidRPr="00E86F2E">
        <w:rPr>
          <w:rFonts w:eastAsia="Times New Roman"/>
          <w:sz w:val="16"/>
          <w:szCs w:val="16"/>
          <w:lang w:val="en-US"/>
        </w:rPr>
        <w:t xml:space="preserve"> indicates that ‘vouchers and food transfers are mainly collected by women, but there are reports of men increasing their control of UCTs</w:t>
      </w:r>
    </w:p>
  </w:footnote>
  <w:footnote w:id="15">
    <w:p w14:paraId="6358C496" w14:textId="485DCDD5" w:rsidR="00EA5A29" w:rsidRPr="00150733" w:rsidRDefault="00EA5A29">
      <w:pPr>
        <w:pStyle w:val="FootnoteText"/>
        <w:rPr>
          <w:lang w:val="en-US"/>
        </w:rPr>
      </w:pPr>
      <w:r>
        <w:rPr>
          <w:rStyle w:val="FootnoteReference"/>
        </w:rPr>
        <w:footnoteRef/>
      </w:r>
      <w:r>
        <w:t xml:space="preserve"> </w:t>
      </w:r>
      <w:r w:rsidRPr="00DF704A">
        <w:rPr>
          <w:sz w:val="16"/>
          <w:szCs w:val="16"/>
          <w:lang w:val="en-US"/>
        </w:rPr>
        <w:t>Related question was not formulated correctly which might have led to skewed response statistics, thus not used in this report. The survey tool will be corrected for the next PDM</w:t>
      </w:r>
      <w:r w:rsidR="007E64D1">
        <w:rPr>
          <w:sz w:val="16"/>
          <w:szCs w:val="16"/>
          <w:lang w:val="en-US"/>
        </w:rPr>
        <w:t xml:space="preserve">. The source of data is the </w:t>
      </w:r>
      <w:proofErr w:type="spellStart"/>
      <w:r w:rsidR="007E64D1">
        <w:rPr>
          <w:sz w:val="16"/>
          <w:szCs w:val="16"/>
          <w:lang w:val="en-US"/>
        </w:rPr>
        <w:t>FreshDesk</w:t>
      </w:r>
      <w:proofErr w:type="spellEnd"/>
      <w:r w:rsidR="007E64D1">
        <w:rPr>
          <w:sz w:val="16"/>
          <w:szCs w:val="16"/>
          <w:lang w:val="en-US"/>
        </w:rPr>
        <w:t xml:space="preserve"> referral system.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191" w:type="dxa"/>
      <w:tblLayout w:type="fixed"/>
      <w:tblLook w:val="04A0" w:firstRow="1" w:lastRow="0" w:firstColumn="1" w:lastColumn="0" w:noHBand="0" w:noVBand="1"/>
    </w:tblPr>
    <w:tblGrid>
      <w:gridCol w:w="1101"/>
      <w:gridCol w:w="9090"/>
    </w:tblGrid>
    <w:tr w:rsidR="00EA5A29" w:rsidRPr="00353E3E" w14:paraId="2DCCD15F" w14:textId="77777777" w:rsidTr="001B4B65">
      <w:tc>
        <w:tcPr>
          <w:tcW w:w="1101" w:type="dxa"/>
        </w:tcPr>
        <w:p w14:paraId="7D39A04B" w14:textId="77777777" w:rsidR="00EA5A29" w:rsidRDefault="00EA5A29" w:rsidP="0008547F">
          <w:pPr>
            <w:rPr>
              <w:sz w:val="16"/>
              <w:szCs w:val="16"/>
            </w:rPr>
          </w:pPr>
          <w:r w:rsidRPr="00743B77">
            <w:rPr>
              <w:rFonts w:ascii="Arial" w:hAnsi="Arial" w:cs="Arial"/>
              <w:b/>
              <w:noProof/>
              <w:color w:val="0072BC"/>
              <w:lang w:eastAsia="en-GB"/>
            </w:rPr>
            <w:drawing>
              <wp:inline distT="0" distB="0" distL="0" distR="0" wp14:anchorId="5B5E623A" wp14:editId="4EEB3638">
                <wp:extent cx="608638" cy="663445"/>
                <wp:effectExtent l="0" t="0" r="1270" b="3810"/>
                <wp:docPr id="1" name="Picture 1"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608843" cy="66366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090" w:type="dxa"/>
          <w:vAlign w:val="center"/>
        </w:tcPr>
        <w:p w14:paraId="45D23F22" w14:textId="0D42CF86" w:rsidR="00EA5A29" w:rsidRPr="00A82A9A" w:rsidRDefault="00EA5A29" w:rsidP="00A82A9A">
          <w:pPr>
            <w:pStyle w:val="Header"/>
            <w:rPr>
              <w:color w:val="0070C0"/>
              <w:sz w:val="28"/>
              <w:szCs w:val="28"/>
            </w:rPr>
          </w:pPr>
          <w:r w:rsidRPr="00395518">
            <w:rPr>
              <w:color w:val="0070C0"/>
              <w:sz w:val="28"/>
              <w:szCs w:val="28"/>
            </w:rPr>
            <w:t>UNHCR CBI PDM Report</w:t>
          </w:r>
          <w:r>
            <w:rPr>
              <w:color w:val="0070C0"/>
              <w:sz w:val="28"/>
              <w:szCs w:val="28"/>
            </w:rPr>
            <w:t xml:space="preserve">, </w:t>
          </w:r>
          <w:proofErr w:type="spellStart"/>
          <w:r>
            <w:rPr>
              <w:color w:val="0070C0"/>
              <w:sz w:val="28"/>
              <w:szCs w:val="28"/>
            </w:rPr>
            <w:t>Kalobeyei</w:t>
          </w:r>
          <w:proofErr w:type="spellEnd"/>
          <w:r>
            <w:rPr>
              <w:color w:val="0070C0"/>
              <w:sz w:val="28"/>
              <w:szCs w:val="28"/>
            </w:rPr>
            <w:t xml:space="preserve"> Settlement, Kakuma, Kenya</w:t>
          </w:r>
        </w:p>
      </w:tc>
    </w:tr>
  </w:tbl>
  <w:p w14:paraId="2588F112" w14:textId="77777777" w:rsidR="00EA5A29" w:rsidRPr="00142AD0" w:rsidRDefault="00EA5A29" w:rsidP="00142AD0">
    <w:pPr>
      <w:spacing w:after="0"/>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30D8E"/>
    <w:multiLevelType w:val="hybridMultilevel"/>
    <w:tmpl w:val="1D2475E0"/>
    <w:lvl w:ilvl="0" w:tplc="8320CD4E">
      <w:start w:val="1"/>
      <w:numFmt w:val="bullet"/>
      <w:pStyle w:val="Text-Bullet"/>
      <w:lvlText w:val="■"/>
      <w:lvlJc w:val="left"/>
      <w:pPr>
        <w:ind w:left="720" w:hanging="360"/>
      </w:pPr>
      <w:rPr>
        <w:rFonts w:ascii="Arial" w:hAnsi="Arial" w:hint="default"/>
        <w:color w:val="4472C4" w:themeColor="accen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A472ED"/>
    <w:multiLevelType w:val="hybridMultilevel"/>
    <w:tmpl w:val="78E08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C37477"/>
    <w:multiLevelType w:val="hybridMultilevel"/>
    <w:tmpl w:val="E90C00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F2364D"/>
    <w:multiLevelType w:val="multilevel"/>
    <w:tmpl w:val="AC28F2B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CB24958"/>
    <w:multiLevelType w:val="hybridMultilevel"/>
    <w:tmpl w:val="CF56A16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0B05DFA"/>
    <w:multiLevelType w:val="multilevel"/>
    <w:tmpl w:val="1BCA80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1230F9A"/>
    <w:multiLevelType w:val="hybridMultilevel"/>
    <w:tmpl w:val="78806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694574F"/>
    <w:multiLevelType w:val="hybridMultilevel"/>
    <w:tmpl w:val="75EC7A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761972"/>
    <w:multiLevelType w:val="hybridMultilevel"/>
    <w:tmpl w:val="E1CCCC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0CE311D"/>
    <w:multiLevelType w:val="multilevel"/>
    <w:tmpl w:val="B874B724"/>
    <w:lvl w:ilvl="0">
      <w:start w:val="4"/>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B827EA"/>
    <w:multiLevelType w:val="hybridMultilevel"/>
    <w:tmpl w:val="CCC64F6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EC94003"/>
    <w:multiLevelType w:val="hybridMultilevel"/>
    <w:tmpl w:val="ACE8B6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5"/>
  </w:num>
  <w:num w:numId="3">
    <w:abstractNumId w:val="4"/>
  </w:num>
  <w:num w:numId="4">
    <w:abstractNumId w:val="11"/>
  </w:num>
  <w:num w:numId="5">
    <w:abstractNumId w:val="9"/>
  </w:num>
  <w:num w:numId="6">
    <w:abstractNumId w:val="6"/>
  </w:num>
  <w:num w:numId="7">
    <w:abstractNumId w:val="3"/>
  </w:num>
  <w:num w:numId="8">
    <w:abstractNumId w:val="7"/>
  </w:num>
  <w:num w:numId="9">
    <w:abstractNumId w:val="2"/>
  </w:num>
  <w:num w:numId="10">
    <w:abstractNumId w:val="10"/>
  </w:num>
  <w:num w:numId="11">
    <w:abstractNumId w:val="0"/>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0tTC3NAWyjA2MjZR0lIJTi4sz8/NACgxrAY54ylIsAAAA"/>
  </w:docVars>
  <w:rsids>
    <w:rsidRoot w:val="00A83936"/>
    <w:rsid w:val="000029C2"/>
    <w:rsid w:val="00006DC8"/>
    <w:rsid w:val="00007478"/>
    <w:rsid w:val="00012CDC"/>
    <w:rsid w:val="00016AE8"/>
    <w:rsid w:val="0001748F"/>
    <w:rsid w:val="0003089B"/>
    <w:rsid w:val="00045971"/>
    <w:rsid w:val="000473B1"/>
    <w:rsid w:val="00055522"/>
    <w:rsid w:val="0005714F"/>
    <w:rsid w:val="0007231D"/>
    <w:rsid w:val="0008503B"/>
    <w:rsid w:val="0008547F"/>
    <w:rsid w:val="000A1491"/>
    <w:rsid w:val="000B3F85"/>
    <w:rsid w:val="000B7B11"/>
    <w:rsid w:val="000D259B"/>
    <w:rsid w:val="000E2F36"/>
    <w:rsid w:val="000F3F3C"/>
    <w:rsid w:val="00113AF1"/>
    <w:rsid w:val="00120542"/>
    <w:rsid w:val="00125597"/>
    <w:rsid w:val="00125919"/>
    <w:rsid w:val="00130871"/>
    <w:rsid w:val="0014057E"/>
    <w:rsid w:val="001429BE"/>
    <w:rsid w:val="00142AD0"/>
    <w:rsid w:val="00142B7F"/>
    <w:rsid w:val="00150733"/>
    <w:rsid w:val="00174636"/>
    <w:rsid w:val="00175531"/>
    <w:rsid w:val="00194F9A"/>
    <w:rsid w:val="001970B0"/>
    <w:rsid w:val="001A72C4"/>
    <w:rsid w:val="001B3C34"/>
    <w:rsid w:val="001B4B65"/>
    <w:rsid w:val="001C34F0"/>
    <w:rsid w:val="001D5575"/>
    <w:rsid w:val="001D6CAB"/>
    <w:rsid w:val="001E18F5"/>
    <w:rsid w:val="001F3A7B"/>
    <w:rsid w:val="00205C83"/>
    <w:rsid w:val="00207AE7"/>
    <w:rsid w:val="002150FA"/>
    <w:rsid w:val="0021683F"/>
    <w:rsid w:val="0021731F"/>
    <w:rsid w:val="0022210C"/>
    <w:rsid w:val="00223D1E"/>
    <w:rsid w:val="00230C88"/>
    <w:rsid w:val="00231EB6"/>
    <w:rsid w:val="002419BB"/>
    <w:rsid w:val="0024559F"/>
    <w:rsid w:val="00251090"/>
    <w:rsid w:val="00260B7F"/>
    <w:rsid w:val="0027147E"/>
    <w:rsid w:val="002756EA"/>
    <w:rsid w:val="00277F44"/>
    <w:rsid w:val="002A40DD"/>
    <w:rsid w:val="002B34D5"/>
    <w:rsid w:val="002B3BB5"/>
    <w:rsid w:val="002D288A"/>
    <w:rsid w:val="002D38C9"/>
    <w:rsid w:val="002D6F6F"/>
    <w:rsid w:val="002E5377"/>
    <w:rsid w:val="002E5843"/>
    <w:rsid w:val="002F1089"/>
    <w:rsid w:val="002F7EA5"/>
    <w:rsid w:val="003030F5"/>
    <w:rsid w:val="00307F9D"/>
    <w:rsid w:val="00314BCC"/>
    <w:rsid w:val="0032143F"/>
    <w:rsid w:val="003526DC"/>
    <w:rsid w:val="00357176"/>
    <w:rsid w:val="00363B19"/>
    <w:rsid w:val="00376718"/>
    <w:rsid w:val="003868AF"/>
    <w:rsid w:val="00393F2C"/>
    <w:rsid w:val="00395518"/>
    <w:rsid w:val="0039622D"/>
    <w:rsid w:val="003B0672"/>
    <w:rsid w:val="003B5B7E"/>
    <w:rsid w:val="003C1697"/>
    <w:rsid w:val="003C7F0B"/>
    <w:rsid w:val="003E0150"/>
    <w:rsid w:val="003E1049"/>
    <w:rsid w:val="003E2FD8"/>
    <w:rsid w:val="003F7CF8"/>
    <w:rsid w:val="004011A8"/>
    <w:rsid w:val="00403FD1"/>
    <w:rsid w:val="00424B9F"/>
    <w:rsid w:val="00432768"/>
    <w:rsid w:val="004371DC"/>
    <w:rsid w:val="00444567"/>
    <w:rsid w:val="00450C0D"/>
    <w:rsid w:val="00456ADA"/>
    <w:rsid w:val="00471858"/>
    <w:rsid w:val="00471B34"/>
    <w:rsid w:val="00474D20"/>
    <w:rsid w:val="00475672"/>
    <w:rsid w:val="00491F92"/>
    <w:rsid w:val="004C673C"/>
    <w:rsid w:val="004D07EF"/>
    <w:rsid w:val="004D5579"/>
    <w:rsid w:val="004E009E"/>
    <w:rsid w:val="004E39CF"/>
    <w:rsid w:val="00503C6A"/>
    <w:rsid w:val="00511744"/>
    <w:rsid w:val="0051332A"/>
    <w:rsid w:val="005148F4"/>
    <w:rsid w:val="005A00FD"/>
    <w:rsid w:val="005B3BF3"/>
    <w:rsid w:val="005C0099"/>
    <w:rsid w:val="005C2125"/>
    <w:rsid w:val="005D3907"/>
    <w:rsid w:val="005D5DA4"/>
    <w:rsid w:val="005D7F1B"/>
    <w:rsid w:val="005E257F"/>
    <w:rsid w:val="005E3C3D"/>
    <w:rsid w:val="005F016A"/>
    <w:rsid w:val="005F0302"/>
    <w:rsid w:val="0060448F"/>
    <w:rsid w:val="00612087"/>
    <w:rsid w:val="006216BA"/>
    <w:rsid w:val="0062652B"/>
    <w:rsid w:val="00632849"/>
    <w:rsid w:val="00653780"/>
    <w:rsid w:val="00667D8C"/>
    <w:rsid w:val="00674EE6"/>
    <w:rsid w:val="00675171"/>
    <w:rsid w:val="00691D0B"/>
    <w:rsid w:val="006C61B0"/>
    <w:rsid w:val="006E4D82"/>
    <w:rsid w:val="006F516A"/>
    <w:rsid w:val="006F5DAE"/>
    <w:rsid w:val="00710678"/>
    <w:rsid w:val="00727D56"/>
    <w:rsid w:val="00735A63"/>
    <w:rsid w:val="00741D34"/>
    <w:rsid w:val="00746466"/>
    <w:rsid w:val="00777055"/>
    <w:rsid w:val="0077779A"/>
    <w:rsid w:val="0079254C"/>
    <w:rsid w:val="007928A6"/>
    <w:rsid w:val="007A1C03"/>
    <w:rsid w:val="007B51B9"/>
    <w:rsid w:val="007D1702"/>
    <w:rsid w:val="007D527B"/>
    <w:rsid w:val="007E64D1"/>
    <w:rsid w:val="007F7B60"/>
    <w:rsid w:val="00803137"/>
    <w:rsid w:val="0080697C"/>
    <w:rsid w:val="0081056E"/>
    <w:rsid w:val="008259C0"/>
    <w:rsid w:val="00826644"/>
    <w:rsid w:val="00835353"/>
    <w:rsid w:val="00845C3D"/>
    <w:rsid w:val="008461D4"/>
    <w:rsid w:val="00861DFA"/>
    <w:rsid w:val="00864A4E"/>
    <w:rsid w:val="00874DFD"/>
    <w:rsid w:val="00884269"/>
    <w:rsid w:val="0089180F"/>
    <w:rsid w:val="008953A1"/>
    <w:rsid w:val="008B59E1"/>
    <w:rsid w:val="008B6E96"/>
    <w:rsid w:val="008D1675"/>
    <w:rsid w:val="008D289E"/>
    <w:rsid w:val="008D2E65"/>
    <w:rsid w:val="008D5C17"/>
    <w:rsid w:val="008E19BA"/>
    <w:rsid w:val="008E44C5"/>
    <w:rsid w:val="008E4D1E"/>
    <w:rsid w:val="008E4DC9"/>
    <w:rsid w:val="008F1F15"/>
    <w:rsid w:val="00906642"/>
    <w:rsid w:val="00907D2B"/>
    <w:rsid w:val="00912EE4"/>
    <w:rsid w:val="009237BD"/>
    <w:rsid w:val="009273B1"/>
    <w:rsid w:val="00943109"/>
    <w:rsid w:val="00951C8D"/>
    <w:rsid w:val="00963685"/>
    <w:rsid w:val="00965F52"/>
    <w:rsid w:val="009714D3"/>
    <w:rsid w:val="00974FCE"/>
    <w:rsid w:val="00993038"/>
    <w:rsid w:val="009A0C19"/>
    <w:rsid w:val="009A5BAF"/>
    <w:rsid w:val="009B5937"/>
    <w:rsid w:val="009B663E"/>
    <w:rsid w:val="009C13BD"/>
    <w:rsid w:val="009D4B0C"/>
    <w:rsid w:val="009D7BF9"/>
    <w:rsid w:val="009E4A01"/>
    <w:rsid w:val="009F002C"/>
    <w:rsid w:val="009F6297"/>
    <w:rsid w:val="009F799E"/>
    <w:rsid w:val="00A01821"/>
    <w:rsid w:val="00A018DB"/>
    <w:rsid w:val="00A02A26"/>
    <w:rsid w:val="00A07D99"/>
    <w:rsid w:val="00A10902"/>
    <w:rsid w:val="00A11817"/>
    <w:rsid w:val="00A321AB"/>
    <w:rsid w:val="00A4769E"/>
    <w:rsid w:val="00A6065E"/>
    <w:rsid w:val="00A77C5B"/>
    <w:rsid w:val="00A82A9A"/>
    <w:rsid w:val="00A83936"/>
    <w:rsid w:val="00A860FD"/>
    <w:rsid w:val="00AB3B5D"/>
    <w:rsid w:val="00AF1BE3"/>
    <w:rsid w:val="00AF1CBA"/>
    <w:rsid w:val="00AF74A4"/>
    <w:rsid w:val="00B27215"/>
    <w:rsid w:val="00B305C2"/>
    <w:rsid w:val="00B31802"/>
    <w:rsid w:val="00B510A1"/>
    <w:rsid w:val="00B63265"/>
    <w:rsid w:val="00B67B9A"/>
    <w:rsid w:val="00B7058B"/>
    <w:rsid w:val="00B74427"/>
    <w:rsid w:val="00B933B5"/>
    <w:rsid w:val="00BA701F"/>
    <w:rsid w:val="00BB38AD"/>
    <w:rsid w:val="00BD6F88"/>
    <w:rsid w:val="00BE1284"/>
    <w:rsid w:val="00BF2770"/>
    <w:rsid w:val="00C066FA"/>
    <w:rsid w:val="00C1668C"/>
    <w:rsid w:val="00C226B9"/>
    <w:rsid w:val="00C24D7D"/>
    <w:rsid w:val="00C30F26"/>
    <w:rsid w:val="00C35F8D"/>
    <w:rsid w:val="00C41A6E"/>
    <w:rsid w:val="00C448B4"/>
    <w:rsid w:val="00C739D8"/>
    <w:rsid w:val="00C864C4"/>
    <w:rsid w:val="00C94BAB"/>
    <w:rsid w:val="00CA37FA"/>
    <w:rsid w:val="00CB1050"/>
    <w:rsid w:val="00CC4319"/>
    <w:rsid w:val="00CC7425"/>
    <w:rsid w:val="00CD0B08"/>
    <w:rsid w:val="00CE5482"/>
    <w:rsid w:val="00CF4E0E"/>
    <w:rsid w:val="00CF687B"/>
    <w:rsid w:val="00D076D1"/>
    <w:rsid w:val="00D07808"/>
    <w:rsid w:val="00D1089C"/>
    <w:rsid w:val="00D25398"/>
    <w:rsid w:val="00D358FD"/>
    <w:rsid w:val="00D42098"/>
    <w:rsid w:val="00D42ABF"/>
    <w:rsid w:val="00D51080"/>
    <w:rsid w:val="00D64153"/>
    <w:rsid w:val="00D80C2C"/>
    <w:rsid w:val="00D87D24"/>
    <w:rsid w:val="00D90FE0"/>
    <w:rsid w:val="00D93F56"/>
    <w:rsid w:val="00D96576"/>
    <w:rsid w:val="00DA0D4D"/>
    <w:rsid w:val="00DA1472"/>
    <w:rsid w:val="00DA7C4B"/>
    <w:rsid w:val="00DB35BF"/>
    <w:rsid w:val="00DC29E2"/>
    <w:rsid w:val="00DC66F8"/>
    <w:rsid w:val="00DD4BB3"/>
    <w:rsid w:val="00DF1319"/>
    <w:rsid w:val="00DF13D1"/>
    <w:rsid w:val="00DF591D"/>
    <w:rsid w:val="00DF704A"/>
    <w:rsid w:val="00E02D21"/>
    <w:rsid w:val="00E04CE4"/>
    <w:rsid w:val="00E14324"/>
    <w:rsid w:val="00E149BC"/>
    <w:rsid w:val="00E30C13"/>
    <w:rsid w:val="00E325A3"/>
    <w:rsid w:val="00E34467"/>
    <w:rsid w:val="00E461F8"/>
    <w:rsid w:val="00E56423"/>
    <w:rsid w:val="00E57704"/>
    <w:rsid w:val="00E71B9B"/>
    <w:rsid w:val="00E80ECE"/>
    <w:rsid w:val="00E81C93"/>
    <w:rsid w:val="00E861FD"/>
    <w:rsid w:val="00E86F2E"/>
    <w:rsid w:val="00E93C1A"/>
    <w:rsid w:val="00EA5A29"/>
    <w:rsid w:val="00EB0F03"/>
    <w:rsid w:val="00EB7B4B"/>
    <w:rsid w:val="00EC2E3E"/>
    <w:rsid w:val="00ED0C63"/>
    <w:rsid w:val="00EE1FD9"/>
    <w:rsid w:val="00EF1124"/>
    <w:rsid w:val="00EF5840"/>
    <w:rsid w:val="00F03872"/>
    <w:rsid w:val="00F1530B"/>
    <w:rsid w:val="00F2527B"/>
    <w:rsid w:val="00F402AE"/>
    <w:rsid w:val="00F50681"/>
    <w:rsid w:val="00F548F1"/>
    <w:rsid w:val="00F73D20"/>
    <w:rsid w:val="00F84217"/>
    <w:rsid w:val="00FA056F"/>
    <w:rsid w:val="00FA1C12"/>
    <w:rsid w:val="00FA6F5E"/>
    <w:rsid w:val="00FB2F88"/>
    <w:rsid w:val="00FD2A81"/>
    <w:rsid w:val="00FD30B2"/>
    <w:rsid w:val="00FD4EFE"/>
    <w:rsid w:val="00FD7E19"/>
    <w:rsid w:val="00FE1930"/>
    <w:rsid w:val="00FF7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2F9E7"/>
  <w15:docId w15:val="{1FC8D8DB-081E-47D8-B975-6ACFFF7DF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83936"/>
  </w:style>
  <w:style w:type="paragraph" w:styleId="Heading2">
    <w:name w:val="heading 2"/>
    <w:basedOn w:val="Normal"/>
    <w:next w:val="Normal"/>
    <w:link w:val="Heading2Char"/>
    <w:uiPriority w:val="9"/>
    <w:unhideWhenUsed/>
    <w:qFormat/>
    <w:rsid w:val="00A83936"/>
    <w:pPr>
      <w:keepNext/>
      <w:keepLines/>
      <w:spacing w:before="200" w:after="0"/>
      <w:outlineLvl w:val="1"/>
    </w:pPr>
    <w:rPr>
      <w:rFonts w:asciiTheme="majorHAnsi" w:eastAsiaTheme="majorEastAsia" w:hAnsiTheme="majorHAnsi" w:cstheme="majorBidi"/>
      <w:b/>
      <w:bCs/>
      <w:color w:val="FFFFFF" w:themeColor="background1"/>
      <w:sz w:val="26"/>
      <w:szCs w:val="26"/>
    </w:rPr>
  </w:style>
  <w:style w:type="paragraph" w:styleId="Heading3">
    <w:name w:val="heading 3"/>
    <w:basedOn w:val="Normal"/>
    <w:next w:val="Normal"/>
    <w:link w:val="Heading3Char"/>
    <w:uiPriority w:val="9"/>
    <w:unhideWhenUsed/>
    <w:qFormat/>
    <w:rsid w:val="00E81C93"/>
    <w:pPr>
      <w:keepNext/>
      <w:keepLines/>
      <w:spacing w:before="200" w:after="0"/>
      <w:outlineLvl w:val="2"/>
    </w:pPr>
    <w:rPr>
      <w:rFonts w:eastAsiaTheme="majorEastAsia" w:cstheme="majorBidi"/>
      <w:b/>
      <w:bCs/>
      <w:color w:val="FFFFFF" w:themeColor="background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3936"/>
    <w:rPr>
      <w:rFonts w:asciiTheme="majorHAnsi" w:eastAsiaTheme="majorEastAsia" w:hAnsiTheme="majorHAnsi" w:cstheme="majorBidi"/>
      <w:b/>
      <w:bCs/>
      <w:color w:val="FFFFFF" w:themeColor="background1"/>
      <w:sz w:val="26"/>
      <w:szCs w:val="26"/>
    </w:rPr>
  </w:style>
  <w:style w:type="table" w:styleId="TableGrid">
    <w:name w:val="Table Grid"/>
    <w:basedOn w:val="TableNormal"/>
    <w:uiPriority w:val="59"/>
    <w:rsid w:val="00A83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3936"/>
    <w:pPr>
      <w:ind w:left="720"/>
      <w:contextualSpacing/>
    </w:pPr>
  </w:style>
  <w:style w:type="character" w:styleId="CommentReference">
    <w:name w:val="annotation reference"/>
    <w:basedOn w:val="DefaultParagraphFont"/>
    <w:uiPriority w:val="99"/>
    <w:semiHidden/>
    <w:unhideWhenUsed/>
    <w:rsid w:val="005D7F1B"/>
    <w:rPr>
      <w:sz w:val="16"/>
      <w:szCs w:val="16"/>
    </w:rPr>
  </w:style>
  <w:style w:type="paragraph" w:styleId="CommentText">
    <w:name w:val="annotation text"/>
    <w:basedOn w:val="Normal"/>
    <w:link w:val="CommentTextChar"/>
    <w:uiPriority w:val="99"/>
    <w:unhideWhenUsed/>
    <w:rsid w:val="005D7F1B"/>
    <w:pPr>
      <w:spacing w:line="240" w:lineRule="auto"/>
    </w:pPr>
    <w:rPr>
      <w:sz w:val="20"/>
      <w:szCs w:val="20"/>
    </w:rPr>
  </w:style>
  <w:style w:type="character" w:customStyle="1" w:styleId="CommentTextChar">
    <w:name w:val="Comment Text Char"/>
    <w:basedOn w:val="DefaultParagraphFont"/>
    <w:link w:val="CommentText"/>
    <w:uiPriority w:val="99"/>
    <w:rsid w:val="005D7F1B"/>
    <w:rPr>
      <w:sz w:val="20"/>
      <w:szCs w:val="20"/>
    </w:rPr>
  </w:style>
  <w:style w:type="paragraph" w:styleId="BalloonText">
    <w:name w:val="Balloon Text"/>
    <w:basedOn w:val="Normal"/>
    <w:link w:val="BalloonTextChar"/>
    <w:uiPriority w:val="99"/>
    <w:semiHidden/>
    <w:unhideWhenUsed/>
    <w:rsid w:val="005D7F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F1B"/>
    <w:rPr>
      <w:rFonts w:ascii="Tahoma" w:hAnsi="Tahoma" w:cs="Tahoma"/>
      <w:sz w:val="16"/>
      <w:szCs w:val="16"/>
    </w:rPr>
  </w:style>
  <w:style w:type="character" w:customStyle="1" w:styleId="Heading3Char">
    <w:name w:val="Heading 3 Char"/>
    <w:basedOn w:val="DefaultParagraphFont"/>
    <w:link w:val="Heading3"/>
    <w:uiPriority w:val="9"/>
    <w:rsid w:val="00E81C93"/>
    <w:rPr>
      <w:rFonts w:eastAsiaTheme="majorEastAsia" w:cstheme="majorBidi"/>
      <w:b/>
      <w:bCs/>
      <w:color w:val="FFFFFF" w:themeColor="background1"/>
      <w:sz w:val="24"/>
    </w:rPr>
  </w:style>
  <w:style w:type="paragraph" w:styleId="Header">
    <w:name w:val="header"/>
    <w:basedOn w:val="Normal"/>
    <w:link w:val="HeaderChar"/>
    <w:uiPriority w:val="99"/>
    <w:unhideWhenUsed/>
    <w:rsid w:val="00E81C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C93"/>
  </w:style>
  <w:style w:type="paragraph" w:styleId="Footer">
    <w:name w:val="footer"/>
    <w:basedOn w:val="Normal"/>
    <w:link w:val="FooterChar"/>
    <w:uiPriority w:val="99"/>
    <w:unhideWhenUsed/>
    <w:rsid w:val="00E81C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C93"/>
  </w:style>
  <w:style w:type="paragraph" w:styleId="CommentSubject">
    <w:name w:val="annotation subject"/>
    <w:basedOn w:val="CommentText"/>
    <w:next w:val="CommentText"/>
    <w:link w:val="CommentSubjectChar"/>
    <w:uiPriority w:val="99"/>
    <w:semiHidden/>
    <w:unhideWhenUsed/>
    <w:rsid w:val="00CF4E0E"/>
    <w:rPr>
      <w:b/>
      <w:bCs/>
    </w:rPr>
  </w:style>
  <w:style w:type="character" w:customStyle="1" w:styleId="CommentSubjectChar">
    <w:name w:val="Comment Subject Char"/>
    <w:basedOn w:val="CommentTextChar"/>
    <w:link w:val="CommentSubject"/>
    <w:uiPriority w:val="99"/>
    <w:semiHidden/>
    <w:rsid w:val="00CF4E0E"/>
    <w:rPr>
      <w:b/>
      <w:bCs/>
      <w:sz w:val="20"/>
      <w:szCs w:val="20"/>
    </w:rPr>
  </w:style>
  <w:style w:type="paragraph" w:styleId="FootnoteText">
    <w:name w:val="footnote text"/>
    <w:basedOn w:val="Normal"/>
    <w:link w:val="FootnoteTextChar"/>
    <w:uiPriority w:val="99"/>
    <w:semiHidden/>
    <w:unhideWhenUsed/>
    <w:rsid w:val="005133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1332A"/>
    <w:rPr>
      <w:sz w:val="20"/>
      <w:szCs w:val="20"/>
    </w:rPr>
  </w:style>
  <w:style w:type="character" w:styleId="FootnoteReference">
    <w:name w:val="footnote reference"/>
    <w:basedOn w:val="DefaultParagraphFont"/>
    <w:uiPriority w:val="99"/>
    <w:semiHidden/>
    <w:unhideWhenUsed/>
    <w:rsid w:val="0051332A"/>
    <w:rPr>
      <w:vertAlign w:val="superscript"/>
    </w:rPr>
  </w:style>
  <w:style w:type="character" w:styleId="Hyperlink">
    <w:name w:val="Hyperlink"/>
    <w:basedOn w:val="DefaultParagraphFont"/>
    <w:uiPriority w:val="99"/>
    <w:unhideWhenUsed/>
    <w:rsid w:val="0077779A"/>
    <w:rPr>
      <w:color w:val="0563C1" w:themeColor="hyperlink"/>
      <w:u w:val="single"/>
    </w:rPr>
  </w:style>
  <w:style w:type="paragraph" w:customStyle="1" w:styleId="Text-Bullet">
    <w:name w:val="Text - Bullet"/>
    <w:basedOn w:val="Normal"/>
    <w:qFormat/>
    <w:rsid w:val="00AF74A4"/>
    <w:pPr>
      <w:numPr>
        <w:numId w:val="11"/>
      </w:numPr>
      <w:spacing w:after="0" w:line="300" w:lineRule="atLeast"/>
      <w:ind w:left="227" w:hanging="227"/>
    </w:pPr>
    <w:rPr>
      <w:color w:val="000000" w:themeColor="text1"/>
      <w:sz w:val="20"/>
      <w:lang w:val="fr-FR"/>
    </w:rPr>
  </w:style>
  <w:style w:type="paragraph" w:styleId="NormalWeb">
    <w:name w:val="Normal (Web)"/>
    <w:basedOn w:val="Normal"/>
    <w:uiPriority w:val="99"/>
    <w:unhideWhenUsed/>
    <w:rsid w:val="00AF74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F74A4"/>
    <w:rPr>
      <w:b/>
      <w:bCs/>
    </w:rPr>
  </w:style>
  <w:style w:type="character" w:customStyle="1" w:styleId="apple-converted-space">
    <w:name w:val="apple-converted-space"/>
    <w:basedOn w:val="DefaultParagraphFont"/>
    <w:rsid w:val="00AF74A4"/>
  </w:style>
  <w:style w:type="character" w:styleId="Emphasis">
    <w:name w:val="Emphasis"/>
    <w:basedOn w:val="DefaultParagraphFont"/>
    <w:uiPriority w:val="20"/>
    <w:qFormat/>
    <w:rsid w:val="007928A6"/>
    <w:rPr>
      <w:i/>
      <w:iCs/>
    </w:rPr>
  </w:style>
  <w:style w:type="paragraph" w:styleId="EndnoteText">
    <w:name w:val="endnote text"/>
    <w:basedOn w:val="Normal"/>
    <w:link w:val="EndnoteTextChar"/>
    <w:uiPriority w:val="99"/>
    <w:semiHidden/>
    <w:unhideWhenUsed/>
    <w:rsid w:val="00C864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64C4"/>
    <w:rPr>
      <w:sz w:val="20"/>
      <w:szCs w:val="20"/>
    </w:rPr>
  </w:style>
  <w:style w:type="character" w:styleId="EndnoteReference">
    <w:name w:val="endnote reference"/>
    <w:basedOn w:val="DefaultParagraphFont"/>
    <w:uiPriority w:val="99"/>
    <w:semiHidden/>
    <w:unhideWhenUsed/>
    <w:rsid w:val="00C864C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696904">
      <w:bodyDiv w:val="1"/>
      <w:marLeft w:val="0"/>
      <w:marRight w:val="0"/>
      <w:marTop w:val="0"/>
      <w:marBottom w:val="0"/>
      <w:divBdr>
        <w:top w:val="none" w:sz="0" w:space="0" w:color="auto"/>
        <w:left w:val="none" w:sz="0" w:space="0" w:color="auto"/>
        <w:bottom w:val="none" w:sz="0" w:space="0" w:color="auto"/>
        <w:right w:val="none" w:sz="0" w:space="0" w:color="auto"/>
      </w:divBdr>
    </w:div>
    <w:div w:id="216091518">
      <w:bodyDiv w:val="1"/>
      <w:marLeft w:val="0"/>
      <w:marRight w:val="0"/>
      <w:marTop w:val="0"/>
      <w:marBottom w:val="0"/>
      <w:divBdr>
        <w:top w:val="none" w:sz="0" w:space="0" w:color="auto"/>
        <w:left w:val="none" w:sz="0" w:space="0" w:color="auto"/>
        <w:bottom w:val="none" w:sz="0" w:space="0" w:color="auto"/>
        <w:right w:val="none" w:sz="0" w:space="0" w:color="auto"/>
      </w:divBdr>
    </w:div>
    <w:div w:id="239365148">
      <w:bodyDiv w:val="1"/>
      <w:marLeft w:val="0"/>
      <w:marRight w:val="0"/>
      <w:marTop w:val="0"/>
      <w:marBottom w:val="0"/>
      <w:divBdr>
        <w:top w:val="none" w:sz="0" w:space="0" w:color="auto"/>
        <w:left w:val="none" w:sz="0" w:space="0" w:color="auto"/>
        <w:bottom w:val="none" w:sz="0" w:space="0" w:color="auto"/>
        <w:right w:val="none" w:sz="0" w:space="0" w:color="auto"/>
      </w:divBdr>
    </w:div>
    <w:div w:id="342557869">
      <w:bodyDiv w:val="1"/>
      <w:marLeft w:val="0"/>
      <w:marRight w:val="0"/>
      <w:marTop w:val="0"/>
      <w:marBottom w:val="0"/>
      <w:divBdr>
        <w:top w:val="none" w:sz="0" w:space="0" w:color="auto"/>
        <w:left w:val="none" w:sz="0" w:space="0" w:color="auto"/>
        <w:bottom w:val="none" w:sz="0" w:space="0" w:color="auto"/>
        <w:right w:val="none" w:sz="0" w:space="0" w:color="auto"/>
      </w:divBdr>
    </w:div>
    <w:div w:id="438447740">
      <w:bodyDiv w:val="1"/>
      <w:marLeft w:val="0"/>
      <w:marRight w:val="0"/>
      <w:marTop w:val="0"/>
      <w:marBottom w:val="0"/>
      <w:divBdr>
        <w:top w:val="none" w:sz="0" w:space="0" w:color="auto"/>
        <w:left w:val="none" w:sz="0" w:space="0" w:color="auto"/>
        <w:bottom w:val="none" w:sz="0" w:space="0" w:color="auto"/>
        <w:right w:val="none" w:sz="0" w:space="0" w:color="auto"/>
      </w:divBdr>
    </w:div>
    <w:div w:id="468212592">
      <w:bodyDiv w:val="1"/>
      <w:marLeft w:val="0"/>
      <w:marRight w:val="0"/>
      <w:marTop w:val="0"/>
      <w:marBottom w:val="0"/>
      <w:divBdr>
        <w:top w:val="none" w:sz="0" w:space="0" w:color="auto"/>
        <w:left w:val="none" w:sz="0" w:space="0" w:color="auto"/>
        <w:bottom w:val="none" w:sz="0" w:space="0" w:color="auto"/>
        <w:right w:val="none" w:sz="0" w:space="0" w:color="auto"/>
      </w:divBdr>
    </w:div>
    <w:div w:id="517742029">
      <w:bodyDiv w:val="1"/>
      <w:marLeft w:val="0"/>
      <w:marRight w:val="0"/>
      <w:marTop w:val="0"/>
      <w:marBottom w:val="0"/>
      <w:divBdr>
        <w:top w:val="none" w:sz="0" w:space="0" w:color="auto"/>
        <w:left w:val="none" w:sz="0" w:space="0" w:color="auto"/>
        <w:bottom w:val="none" w:sz="0" w:space="0" w:color="auto"/>
        <w:right w:val="none" w:sz="0" w:space="0" w:color="auto"/>
      </w:divBdr>
    </w:div>
    <w:div w:id="626859336">
      <w:bodyDiv w:val="1"/>
      <w:marLeft w:val="0"/>
      <w:marRight w:val="0"/>
      <w:marTop w:val="0"/>
      <w:marBottom w:val="0"/>
      <w:divBdr>
        <w:top w:val="none" w:sz="0" w:space="0" w:color="auto"/>
        <w:left w:val="none" w:sz="0" w:space="0" w:color="auto"/>
        <w:bottom w:val="none" w:sz="0" w:space="0" w:color="auto"/>
        <w:right w:val="none" w:sz="0" w:space="0" w:color="auto"/>
      </w:divBdr>
    </w:div>
    <w:div w:id="637879818">
      <w:bodyDiv w:val="1"/>
      <w:marLeft w:val="0"/>
      <w:marRight w:val="0"/>
      <w:marTop w:val="0"/>
      <w:marBottom w:val="0"/>
      <w:divBdr>
        <w:top w:val="none" w:sz="0" w:space="0" w:color="auto"/>
        <w:left w:val="none" w:sz="0" w:space="0" w:color="auto"/>
        <w:bottom w:val="none" w:sz="0" w:space="0" w:color="auto"/>
        <w:right w:val="none" w:sz="0" w:space="0" w:color="auto"/>
      </w:divBdr>
    </w:div>
    <w:div w:id="710300636">
      <w:bodyDiv w:val="1"/>
      <w:marLeft w:val="0"/>
      <w:marRight w:val="0"/>
      <w:marTop w:val="0"/>
      <w:marBottom w:val="0"/>
      <w:divBdr>
        <w:top w:val="none" w:sz="0" w:space="0" w:color="auto"/>
        <w:left w:val="none" w:sz="0" w:space="0" w:color="auto"/>
        <w:bottom w:val="none" w:sz="0" w:space="0" w:color="auto"/>
        <w:right w:val="none" w:sz="0" w:space="0" w:color="auto"/>
      </w:divBdr>
    </w:div>
    <w:div w:id="749808904">
      <w:bodyDiv w:val="1"/>
      <w:marLeft w:val="0"/>
      <w:marRight w:val="0"/>
      <w:marTop w:val="0"/>
      <w:marBottom w:val="0"/>
      <w:divBdr>
        <w:top w:val="none" w:sz="0" w:space="0" w:color="auto"/>
        <w:left w:val="none" w:sz="0" w:space="0" w:color="auto"/>
        <w:bottom w:val="none" w:sz="0" w:space="0" w:color="auto"/>
        <w:right w:val="none" w:sz="0" w:space="0" w:color="auto"/>
      </w:divBdr>
    </w:div>
    <w:div w:id="755203790">
      <w:bodyDiv w:val="1"/>
      <w:marLeft w:val="0"/>
      <w:marRight w:val="0"/>
      <w:marTop w:val="0"/>
      <w:marBottom w:val="0"/>
      <w:divBdr>
        <w:top w:val="none" w:sz="0" w:space="0" w:color="auto"/>
        <w:left w:val="none" w:sz="0" w:space="0" w:color="auto"/>
        <w:bottom w:val="none" w:sz="0" w:space="0" w:color="auto"/>
        <w:right w:val="none" w:sz="0" w:space="0" w:color="auto"/>
      </w:divBdr>
    </w:div>
    <w:div w:id="882444818">
      <w:bodyDiv w:val="1"/>
      <w:marLeft w:val="0"/>
      <w:marRight w:val="0"/>
      <w:marTop w:val="0"/>
      <w:marBottom w:val="0"/>
      <w:divBdr>
        <w:top w:val="none" w:sz="0" w:space="0" w:color="auto"/>
        <w:left w:val="none" w:sz="0" w:space="0" w:color="auto"/>
        <w:bottom w:val="none" w:sz="0" w:space="0" w:color="auto"/>
        <w:right w:val="none" w:sz="0" w:space="0" w:color="auto"/>
      </w:divBdr>
    </w:div>
    <w:div w:id="924651258">
      <w:bodyDiv w:val="1"/>
      <w:marLeft w:val="0"/>
      <w:marRight w:val="0"/>
      <w:marTop w:val="0"/>
      <w:marBottom w:val="0"/>
      <w:divBdr>
        <w:top w:val="none" w:sz="0" w:space="0" w:color="auto"/>
        <w:left w:val="none" w:sz="0" w:space="0" w:color="auto"/>
        <w:bottom w:val="none" w:sz="0" w:space="0" w:color="auto"/>
        <w:right w:val="none" w:sz="0" w:space="0" w:color="auto"/>
      </w:divBdr>
    </w:div>
    <w:div w:id="1096906147">
      <w:bodyDiv w:val="1"/>
      <w:marLeft w:val="0"/>
      <w:marRight w:val="0"/>
      <w:marTop w:val="0"/>
      <w:marBottom w:val="0"/>
      <w:divBdr>
        <w:top w:val="none" w:sz="0" w:space="0" w:color="auto"/>
        <w:left w:val="none" w:sz="0" w:space="0" w:color="auto"/>
        <w:bottom w:val="none" w:sz="0" w:space="0" w:color="auto"/>
        <w:right w:val="none" w:sz="0" w:space="0" w:color="auto"/>
      </w:divBdr>
    </w:div>
    <w:div w:id="1128351611">
      <w:bodyDiv w:val="1"/>
      <w:marLeft w:val="0"/>
      <w:marRight w:val="0"/>
      <w:marTop w:val="0"/>
      <w:marBottom w:val="0"/>
      <w:divBdr>
        <w:top w:val="none" w:sz="0" w:space="0" w:color="auto"/>
        <w:left w:val="none" w:sz="0" w:space="0" w:color="auto"/>
        <w:bottom w:val="none" w:sz="0" w:space="0" w:color="auto"/>
        <w:right w:val="none" w:sz="0" w:space="0" w:color="auto"/>
      </w:divBdr>
    </w:div>
    <w:div w:id="1145243573">
      <w:bodyDiv w:val="1"/>
      <w:marLeft w:val="0"/>
      <w:marRight w:val="0"/>
      <w:marTop w:val="0"/>
      <w:marBottom w:val="0"/>
      <w:divBdr>
        <w:top w:val="none" w:sz="0" w:space="0" w:color="auto"/>
        <w:left w:val="none" w:sz="0" w:space="0" w:color="auto"/>
        <w:bottom w:val="none" w:sz="0" w:space="0" w:color="auto"/>
        <w:right w:val="none" w:sz="0" w:space="0" w:color="auto"/>
      </w:divBdr>
    </w:div>
    <w:div w:id="1216815960">
      <w:bodyDiv w:val="1"/>
      <w:marLeft w:val="0"/>
      <w:marRight w:val="0"/>
      <w:marTop w:val="0"/>
      <w:marBottom w:val="0"/>
      <w:divBdr>
        <w:top w:val="none" w:sz="0" w:space="0" w:color="auto"/>
        <w:left w:val="none" w:sz="0" w:space="0" w:color="auto"/>
        <w:bottom w:val="none" w:sz="0" w:space="0" w:color="auto"/>
        <w:right w:val="none" w:sz="0" w:space="0" w:color="auto"/>
      </w:divBdr>
    </w:div>
    <w:div w:id="1225527088">
      <w:bodyDiv w:val="1"/>
      <w:marLeft w:val="0"/>
      <w:marRight w:val="0"/>
      <w:marTop w:val="0"/>
      <w:marBottom w:val="0"/>
      <w:divBdr>
        <w:top w:val="none" w:sz="0" w:space="0" w:color="auto"/>
        <w:left w:val="none" w:sz="0" w:space="0" w:color="auto"/>
        <w:bottom w:val="none" w:sz="0" w:space="0" w:color="auto"/>
        <w:right w:val="none" w:sz="0" w:space="0" w:color="auto"/>
      </w:divBdr>
    </w:div>
    <w:div w:id="1259825263">
      <w:bodyDiv w:val="1"/>
      <w:marLeft w:val="0"/>
      <w:marRight w:val="0"/>
      <w:marTop w:val="0"/>
      <w:marBottom w:val="0"/>
      <w:divBdr>
        <w:top w:val="none" w:sz="0" w:space="0" w:color="auto"/>
        <w:left w:val="none" w:sz="0" w:space="0" w:color="auto"/>
        <w:bottom w:val="none" w:sz="0" w:space="0" w:color="auto"/>
        <w:right w:val="none" w:sz="0" w:space="0" w:color="auto"/>
      </w:divBdr>
    </w:div>
    <w:div w:id="1423604485">
      <w:bodyDiv w:val="1"/>
      <w:marLeft w:val="0"/>
      <w:marRight w:val="0"/>
      <w:marTop w:val="0"/>
      <w:marBottom w:val="0"/>
      <w:divBdr>
        <w:top w:val="none" w:sz="0" w:space="0" w:color="auto"/>
        <w:left w:val="none" w:sz="0" w:space="0" w:color="auto"/>
        <w:bottom w:val="none" w:sz="0" w:space="0" w:color="auto"/>
        <w:right w:val="none" w:sz="0" w:space="0" w:color="auto"/>
      </w:divBdr>
    </w:div>
    <w:div w:id="1467507201">
      <w:bodyDiv w:val="1"/>
      <w:marLeft w:val="0"/>
      <w:marRight w:val="0"/>
      <w:marTop w:val="0"/>
      <w:marBottom w:val="0"/>
      <w:divBdr>
        <w:top w:val="none" w:sz="0" w:space="0" w:color="auto"/>
        <w:left w:val="none" w:sz="0" w:space="0" w:color="auto"/>
        <w:bottom w:val="none" w:sz="0" w:space="0" w:color="auto"/>
        <w:right w:val="none" w:sz="0" w:space="0" w:color="auto"/>
      </w:divBdr>
    </w:div>
    <w:div w:id="1549102193">
      <w:bodyDiv w:val="1"/>
      <w:marLeft w:val="0"/>
      <w:marRight w:val="0"/>
      <w:marTop w:val="0"/>
      <w:marBottom w:val="0"/>
      <w:divBdr>
        <w:top w:val="none" w:sz="0" w:space="0" w:color="auto"/>
        <w:left w:val="none" w:sz="0" w:space="0" w:color="auto"/>
        <w:bottom w:val="none" w:sz="0" w:space="0" w:color="auto"/>
        <w:right w:val="none" w:sz="0" w:space="0" w:color="auto"/>
      </w:divBdr>
    </w:div>
    <w:div w:id="1563558437">
      <w:bodyDiv w:val="1"/>
      <w:marLeft w:val="0"/>
      <w:marRight w:val="0"/>
      <w:marTop w:val="0"/>
      <w:marBottom w:val="0"/>
      <w:divBdr>
        <w:top w:val="none" w:sz="0" w:space="0" w:color="auto"/>
        <w:left w:val="none" w:sz="0" w:space="0" w:color="auto"/>
        <w:bottom w:val="none" w:sz="0" w:space="0" w:color="auto"/>
        <w:right w:val="none" w:sz="0" w:space="0" w:color="auto"/>
      </w:divBdr>
    </w:div>
    <w:div w:id="1576894153">
      <w:bodyDiv w:val="1"/>
      <w:marLeft w:val="0"/>
      <w:marRight w:val="0"/>
      <w:marTop w:val="0"/>
      <w:marBottom w:val="0"/>
      <w:divBdr>
        <w:top w:val="none" w:sz="0" w:space="0" w:color="auto"/>
        <w:left w:val="none" w:sz="0" w:space="0" w:color="auto"/>
        <w:bottom w:val="none" w:sz="0" w:space="0" w:color="auto"/>
        <w:right w:val="none" w:sz="0" w:space="0" w:color="auto"/>
      </w:divBdr>
    </w:div>
    <w:div w:id="1616205210">
      <w:bodyDiv w:val="1"/>
      <w:marLeft w:val="0"/>
      <w:marRight w:val="0"/>
      <w:marTop w:val="0"/>
      <w:marBottom w:val="0"/>
      <w:divBdr>
        <w:top w:val="none" w:sz="0" w:space="0" w:color="auto"/>
        <w:left w:val="none" w:sz="0" w:space="0" w:color="auto"/>
        <w:bottom w:val="none" w:sz="0" w:space="0" w:color="auto"/>
        <w:right w:val="none" w:sz="0" w:space="0" w:color="auto"/>
      </w:divBdr>
    </w:div>
    <w:div w:id="1633749667">
      <w:bodyDiv w:val="1"/>
      <w:marLeft w:val="0"/>
      <w:marRight w:val="0"/>
      <w:marTop w:val="0"/>
      <w:marBottom w:val="0"/>
      <w:divBdr>
        <w:top w:val="none" w:sz="0" w:space="0" w:color="auto"/>
        <w:left w:val="none" w:sz="0" w:space="0" w:color="auto"/>
        <w:bottom w:val="none" w:sz="0" w:space="0" w:color="auto"/>
        <w:right w:val="none" w:sz="0" w:space="0" w:color="auto"/>
      </w:divBdr>
    </w:div>
    <w:div w:id="1648168775">
      <w:bodyDiv w:val="1"/>
      <w:marLeft w:val="0"/>
      <w:marRight w:val="0"/>
      <w:marTop w:val="0"/>
      <w:marBottom w:val="0"/>
      <w:divBdr>
        <w:top w:val="none" w:sz="0" w:space="0" w:color="auto"/>
        <w:left w:val="none" w:sz="0" w:space="0" w:color="auto"/>
        <w:bottom w:val="none" w:sz="0" w:space="0" w:color="auto"/>
        <w:right w:val="none" w:sz="0" w:space="0" w:color="auto"/>
      </w:divBdr>
    </w:div>
    <w:div w:id="1723869924">
      <w:bodyDiv w:val="1"/>
      <w:marLeft w:val="0"/>
      <w:marRight w:val="0"/>
      <w:marTop w:val="0"/>
      <w:marBottom w:val="0"/>
      <w:divBdr>
        <w:top w:val="none" w:sz="0" w:space="0" w:color="auto"/>
        <w:left w:val="none" w:sz="0" w:space="0" w:color="auto"/>
        <w:bottom w:val="none" w:sz="0" w:space="0" w:color="auto"/>
        <w:right w:val="none" w:sz="0" w:space="0" w:color="auto"/>
      </w:divBdr>
    </w:div>
    <w:div w:id="1824661226">
      <w:bodyDiv w:val="1"/>
      <w:marLeft w:val="0"/>
      <w:marRight w:val="0"/>
      <w:marTop w:val="0"/>
      <w:marBottom w:val="0"/>
      <w:divBdr>
        <w:top w:val="none" w:sz="0" w:space="0" w:color="auto"/>
        <w:left w:val="none" w:sz="0" w:space="0" w:color="auto"/>
        <w:bottom w:val="none" w:sz="0" w:space="0" w:color="auto"/>
        <w:right w:val="none" w:sz="0" w:space="0" w:color="auto"/>
      </w:divBdr>
    </w:div>
    <w:div w:id="1896968166">
      <w:bodyDiv w:val="1"/>
      <w:marLeft w:val="0"/>
      <w:marRight w:val="0"/>
      <w:marTop w:val="0"/>
      <w:marBottom w:val="0"/>
      <w:divBdr>
        <w:top w:val="none" w:sz="0" w:space="0" w:color="auto"/>
        <w:left w:val="none" w:sz="0" w:space="0" w:color="auto"/>
        <w:bottom w:val="none" w:sz="0" w:space="0" w:color="auto"/>
        <w:right w:val="none" w:sz="0" w:space="0" w:color="auto"/>
      </w:divBdr>
    </w:div>
    <w:div w:id="1898852273">
      <w:bodyDiv w:val="1"/>
      <w:marLeft w:val="0"/>
      <w:marRight w:val="0"/>
      <w:marTop w:val="0"/>
      <w:marBottom w:val="0"/>
      <w:divBdr>
        <w:top w:val="none" w:sz="0" w:space="0" w:color="auto"/>
        <w:left w:val="none" w:sz="0" w:space="0" w:color="auto"/>
        <w:bottom w:val="none" w:sz="0" w:space="0" w:color="auto"/>
        <w:right w:val="none" w:sz="0" w:space="0" w:color="auto"/>
      </w:divBdr>
    </w:div>
    <w:div w:id="1944141799">
      <w:bodyDiv w:val="1"/>
      <w:marLeft w:val="0"/>
      <w:marRight w:val="0"/>
      <w:marTop w:val="0"/>
      <w:marBottom w:val="0"/>
      <w:divBdr>
        <w:top w:val="none" w:sz="0" w:space="0" w:color="auto"/>
        <w:left w:val="none" w:sz="0" w:space="0" w:color="auto"/>
        <w:bottom w:val="none" w:sz="0" w:space="0" w:color="auto"/>
        <w:right w:val="none" w:sz="0" w:space="0" w:color="auto"/>
      </w:divBdr>
    </w:div>
    <w:div w:id="2110080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hart" Target="charts/chart3.xml"/><Relationship Id="rId18" Type="http://schemas.openxmlformats.org/officeDocument/2006/relationships/chart" Target="charts/chart8.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chart" Target="charts/chart2.xml"/><Relationship Id="rId17" Type="http://schemas.openxmlformats.org/officeDocument/2006/relationships/chart" Target="charts/chart7.xml"/><Relationship Id="rId2" Type="http://schemas.openxmlformats.org/officeDocument/2006/relationships/customXml" Target="../customXml/item2.xml"/><Relationship Id="rId16" Type="http://schemas.openxmlformats.org/officeDocument/2006/relationships/chart" Target="charts/chart6.xml"/><Relationship Id="rId20"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hart" Target="charts/chart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chart" Target="charts/chart5.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hart" Target="charts/chart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4.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Ustina\AppData\Local\Temp\Temp1_CBI_PDM_Edit%2006.05.xlsx.zip\CBI_PDM_Edit%2006.05.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Ustina\AppData\Local\Temp\Temp1_CBI_PDM_Edit%2006.05.xlsx.zip\CBI_PDM_Edit%2006.05.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Ustina\AppData\Local\Temp\Temp1_CBI_PDM_Edit%2006.05.xlsx.zip\CBI_PDM_Edit%2006.05.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1" Type="http://schemas.openxmlformats.org/officeDocument/2006/relationships/oleObject" Target="file:///\\Users\ust\Desktop\Ustina%20new\Nairobi%20work%20from%20home\CBI_PDM_Edit%2006.05.xlsx" TargetMode="External"/></Relationships>
</file>

<file path=word/charts/_rels/chart5.xml.rels><?xml version="1.0" encoding="UTF-8" standalone="yes"?>
<Relationships xmlns="http://schemas.openxmlformats.org/package/2006/relationships"><Relationship Id="rId3" Type="http://schemas.openxmlformats.org/officeDocument/2006/relationships/oleObject" Target="file:///\\Users\ust\Desktop\Ustina%20new\Nairobi%20work%20from%20home\CBI_PDM_Edit%2006.05.xlsx" TargetMode="External"/><Relationship Id="rId2" Type="http://schemas.microsoft.com/office/2011/relationships/chartColorStyle" Target="colors4.xml"/><Relationship Id="rId1" Type="http://schemas.microsoft.com/office/2011/relationships/chartStyle" Target="style4.xm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tina\AppData\Local\Temp\Temp1_CBI_PDM_Edit%2006.05.xlsx.zip\CBI_PDM_Edit%2006.05.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file:///C:\Users\Ustina\AppData\Local\Temp\Temp1_CBI_PDM_Edit%2006.05.xlsx.zip\CBI_PDM_Edit%2006.05.xlsx" TargetMode="External"/><Relationship Id="rId2" Type="http://schemas.microsoft.com/office/2011/relationships/chartColorStyle" Target="colors5.xml"/><Relationship Id="rId1" Type="http://schemas.microsoft.com/office/2011/relationships/chartStyle" Target="style5.xm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tina\AppData\Local\Temp\Temp1_CBI_PDM_Edit%2006.05.xlsx.zip\CBI_PDM_Edit%2006.05.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Ustina\AppData\Roaming\Microsoft\Excel\CBI_PDM_Edit%2006%20(version%201).xlsb" TargetMode="External"/><Relationship Id="rId2" Type="http://schemas.microsoft.com/office/2011/relationships/chartColorStyle" Target="colors6.xml"/><Relationship Id="rId1" Type="http://schemas.microsoft.com/office/2011/relationships/chartStyle" Target="style6.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tina\AppData\Local\Temp\Temp1_CBI_PDM_Edit%2006.05.xlsx.zip\CBI_PDM_Edit%2006.0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400"/>
              <a:t>Other sources of respondent's income </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KE"/>
        </a:p>
      </c:txPr>
    </c:title>
    <c:autoTitleDeleted val="0"/>
    <c:plotArea>
      <c:layout>
        <c:manualLayout>
          <c:layoutTarget val="inner"/>
          <c:xMode val="edge"/>
          <c:yMode val="edge"/>
          <c:x val="1.1445087103928043E-2"/>
          <c:y val="0.15901208563697516"/>
          <c:w val="0.8611052593458669"/>
          <c:h val="0.46276875703195297"/>
        </c:manualLayout>
      </c:layout>
      <c:barChart>
        <c:barDir val="col"/>
        <c:grouping val="clustered"/>
        <c:varyColors val="0"/>
        <c:ser>
          <c:idx val="0"/>
          <c:order val="0"/>
          <c:tx>
            <c:strRef>
              <c:f>'12. Other Source of income'!$X$7</c:f>
              <c:strCache>
                <c:ptCount val="1"/>
                <c:pt idx="0">
                  <c:v>% of beneficiaries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'12. Other Source of income'!$Y$4:$AM$4</c:f>
              <c:strCache>
                <c:ptCount val="15"/>
                <c:pt idx="0">
                  <c:v>Formal income generating activities</c:v>
                </c:pt>
                <c:pt idx="1">
                  <c:v>Informal income generating activities</c:v>
                </c:pt>
                <c:pt idx="2">
                  <c:v>Savings</c:v>
                </c:pt>
                <c:pt idx="3">
                  <c:v>Remittances</c:v>
                </c:pt>
                <c:pt idx="4">
                  <c:v>Support from friends / family (locally)</c:v>
                </c:pt>
                <c:pt idx="5">
                  <c:v>Loans (credit)</c:v>
                </c:pt>
                <c:pt idx="6">
                  <c:v>Unrestricted cash WFP</c:v>
                </c:pt>
                <c:pt idx="7">
                  <c:v>Bamba Chakula WFP</c:v>
                </c:pt>
                <c:pt idx="8">
                  <c:v>M-pesa Lite WFP</c:v>
                </c:pt>
                <c:pt idx="9">
                  <c:v>In-kind food assistance WFP</c:v>
                </c:pt>
                <c:pt idx="10">
                  <c:v>Cash from NGOs</c:v>
                </c:pt>
                <c:pt idx="11">
                  <c:v>In-kind assistance from NGOs</c:v>
                </c:pt>
                <c:pt idx="12">
                  <c:v>Others assistance from NGOs</c:v>
                </c:pt>
                <c:pt idx="13">
                  <c:v>Other income</c:v>
                </c:pt>
                <c:pt idx="14">
                  <c:v>No other income</c:v>
                </c:pt>
              </c:strCache>
            </c:strRef>
          </c:cat>
          <c:val>
            <c:numRef>
              <c:f>'12. Other Source of income'!$Y$7:$AM$7</c:f>
              <c:numCache>
                <c:formatCode>0%</c:formatCode>
                <c:ptCount val="15"/>
                <c:pt idx="0">
                  <c:v>4.1237113402061855E-2</c:v>
                </c:pt>
                <c:pt idx="1">
                  <c:v>3.0927835051546393E-2</c:v>
                </c:pt>
                <c:pt idx="2">
                  <c:v>2.5773195876288658E-2</c:v>
                </c:pt>
                <c:pt idx="3">
                  <c:v>2.5773195876288659E-3</c:v>
                </c:pt>
                <c:pt idx="4">
                  <c:v>5.6701030927835051E-2</c:v>
                </c:pt>
                <c:pt idx="5">
                  <c:v>2.5773195876288659E-3</c:v>
                </c:pt>
                <c:pt idx="6">
                  <c:v>0.27061855670103091</c:v>
                </c:pt>
                <c:pt idx="7">
                  <c:v>0.49742268041237114</c:v>
                </c:pt>
                <c:pt idx="8">
                  <c:v>7.7319587628865982E-3</c:v>
                </c:pt>
                <c:pt idx="9">
                  <c:v>5.1546391752577319E-3</c:v>
                </c:pt>
                <c:pt idx="10">
                  <c:v>0</c:v>
                </c:pt>
                <c:pt idx="11">
                  <c:v>5.1546391752577319E-3</c:v>
                </c:pt>
                <c:pt idx="12">
                  <c:v>0</c:v>
                </c:pt>
                <c:pt idx="13">
                  <c:v>7.7319587628865982E-3</c:v>
                </c:pt>
                <c:pt idx="14">
                  <c:v>0.14432989690721648</c:v>
                </c:pt>
              </c:numCache>
            </c:numRef>
          </c:val>
          <c:extLst>
            <c:ext xmlns:c16="http://schemas.microsoft.com/office/drawing/2014/chart" uri="{C3380CC4-5D6E-409C-BE32-E72D297353CC}">
              <c16:uniqueId val="{00000000-0F3E-4DB6-8FC0-B6F34A8B2FBF}"/>
            </c:ext>
          </c:extLst>
        </c:ser>
        <c:dLbls>
          <c:dLblPos val="inEnd"/>
          <c:showLegendKey val="0"/>
          <c:showVal val="1"/>
          <c:showCatName val="0"/>
          <c:showSerName val="0"/>
          <c:showPercent val="0"/>
          <c:showBubbleSize val="0"/>
        </c:dLbls>
        <c:gapWidth val="41"/>
        <c:axId val="1719607183"/>
        <c:axId val="1719020207"/>
      </c:barChart>
      <c:valAx>
        <c:axId val="1719020207"/>
        <c:scaling>
          <c:orientation val="minMax"/>
        </c:scaling>
        <c:delete val="1"/>
        <c:axPos val="l"/>
        <c:numFmt formatCode="0%" sourceLinked="1"/>
        <c:majorTickMark val="none"/>
        <c:minorTickMark val="none"/>
        <c:tickLblPos val="nextTo"/>
        <c:crossAx val="1719607183"/>
        <c:crosses val="autoZero"/>
        <c:crossBetween val="between"/>
      </c:valAx>
      <c:catAx>
        <c:axId val="1719607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KE"/>
          </a:p>
        </c:txPr>
        <c:crossAx val="1719020207"/>
        <c:crosses val="autoZero"/>
        <c:auto val="1"/>
        <c:lblAlgn val="ctr"/>
        <c:lblOffset val="100"/>
        <c:noMultiLvlLbl val="0"/>
      </c:cat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KE"/>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Where did you spend cash assistance?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lotArea>
      <c:layout/>
      <c:barChart>
        <c:barDir val="col"/>
        <c:grouping val="clustered"/>
        <c:varyColors val="0"/>
        <c:ser>
          <c:idx val="0"/>
          <c:order val="0"/>
          <c:tx>
            <c:strRef>
              <c:f>'Where did you spend cash '!$L$4</c:f>
              <c:strCache>
                <c:ptCount val="1"/>
                <c:pt idx="0">
                  <c:v>Where did you spend the cash assistance?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KE"/>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'Where did you spend cash '!$M$4:$N$4</c:f>
              <c:strCache>
                <c:ptCount val="2"/>
                <c:pt idx="0">
                  <c:v>inside the camp</c:v>
                </c:pt>
                <c:pt idx="1">
                  <c:v>outside the camp</c:v>
                </c:pt>
              </c:strCache>
            </c:strRef>
          </c:cat>
          <c:val>
            <c:numRef>
              <c:f>'Where did you spend cash '!$M$7:$N$7</c:f>
              <c:numCache>
                <c:formatCode>0.0%</c:formatCode>
                <c:ptCount val="2"/>
                <c:pt idx="0">
                  <c:v>0.84536082474226804</c:v>
                </c:pt>
                <c:pt idx="1">
                  <c:v>3.608247422680412E-2</c:v>
                </c:pt>
              </c:numCache>
            </c:numRef>
          </c:val>
          <c:extLst>
            <c:ext xmlns:c16="http://schemas.microsoft.com/office/drawing/2014/chart" uri="{C3380CC4-5D6E-409C-BE32-E72D297353CC}">
              <c16:uniqueId val="{00000000-673D-45F0-977C-7627B295CECA}"/>
            </c:ext>
          </c:extLst>
        </c:ser>
        <c:dLbls>
          <c:dLblPos val="outEnd"/>
          <c:showLegendKey val="0"/>
          <c:showVal val="1"/>
          <c:showCatName val="0"/>
          <c:showSerName val="0"/>
          <c:showPercent val="0"/>
          <c:showBubbleSize val="0"/>
        </c:dLbls>
        <c:gapWidth val="219"/>
        <c:overlap val="-27"/>
        <c:axId val="210408504"/>
        <c:axId val="211443360"/>
      </c:barChart>
      <c:catAx>
        <c:axId val="21040850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11443360"/>
        <c:crosses val="autoZero"/>
        <c:auto val="1"/>
        <c:lblAlgn val="ctr"/>
        <c:lblOffset val="100"/>
        <c:noMultiLvlLbl val="0"/>
      </c:catAx>
      <c:valAx>
        <c:axId val="2114433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104085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of households reporting decision making</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lotArea>
      <c:layout/>
      <c:barChart>
        <c:barDir val="col"/>
        <c:grouping val="clustered"/>
        <c:varyColors val="0"/>
        <c:ser>
          <c:idx val="0"/>
          <c:order val="0"/>
          <c:tx>
            <c:strRef>
              <c:f>'Decision making and disagreemen'!$N$7</c:f>
              <c:strCache>
                <c:ptCount val="1"/>
                <c:pt idx="0">
                  <c:v>% of households</c:v>
                </c:pt>
              </c:strCache>
            </c:strRef>
          </c:tx>
          <c:spPr>
            <a:solidFill>
              <a:schemeClr val="accent1"/>
            </a:solidFill>
            <a:ln>
              <a:noFill/>
            </a:ln>
            <a:effectLst/>
          </c:spPr>
          <c:invertIfNegative val="0"/>
          <c:cat>
            <c:strRef>
              <c:f>'Decision making and disagreemen'!$O$3:$S$4</c:f>
              <c:strCache>
                <c:ptCount val="5"/>
                <c:pt idx="0">
                  <c:v>Female Head of Household</c:v>
                </c:pt>
                <c:pt idx="1">
                  <c:v>Male Head of Houshold</c:v>
                </c:pt>
                <c:pt idx="2">
                  <c:v>Both Husband and Wife</c:v>
                </c:pt>
                <c:pt idx="3">
                  <c:v>The Whole Household Together</c:v>
                </c:pt>
                <c:pt idx="4">
                  <c:v>Mother or In-Laws</c:v>
                </c:pt>
              </c:strCache>
            </c:strRef>
          </c:cat>
          <c:val>
            <c:numRef>
              <c:f>'Decision making and disagreemen'!$O$7:$S$7</c:f>
              <c:numCache>
                <c:formatCode>0.0%</c:formatCode>
                <c:ptCount val="5"/>
                <c:pt idx="0">
                  <c:v>0.66047745358090182</c:v>
                </c:pt>
                <c:pt idx="1">
                  <c:v>0.20424403183023873</c:v>
                </c:pt>
                <c:pt idx="2">
                  <c:v>0.10610079575596817</c:v>
                </c:pt>
                <c:pt idx="3">
                  <c:v>2.6525198938992044E-2</c:v>
                </c:pt>
                <c:pt idx="4">
                  <c:v>2.6525198938992041E-3</c:v>
                </c:pt>
              </c:numCache>
            </c:numRef>
          </c:val>
          <c:extLst>
            <c:ext xmlns:c16="http://schemas.microsoft.com/office/drawing/2014/chart" uri="{C3380CC4-5D6E-409C-BE32-E72D297353CC}">
              <c16:uniqueId val="{00000000-7D92-47F0-8832-C33D9F74A48C}"/>
            </c:ext>
          </c:extLst>
        </c:ser>
        <c:dLbls>
          <c:showLegendKey val="0"/>
          <c:showVal val="0"/>
          <c:showCatName val="0"/>
          <c:showSerName val="0"/>
          <c:showPercent val="0"/>
          <c:showBubbleSize val="0"/>
        </c:dLbls>
        <c:gapWidth val="219"/>
        <c:overlap val="-27"/>
        <c:axId val="2036107392"/>
        <c:axId val="631173743"/>
      </c:barChart>
      <c:catAx>
        <c:axId val="2036107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631173743"/>
        <c:crosses val="autoZero"/>
        <c:auto val="1"/>
        <c:lblAlgn val="ctr"/>
        <c:lblOffset val="100"/>
        <c:noMultiLvlLbl val="0"/>
      </c:catAx>
      <c:valAx>
        <c:axId val="63117374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0361073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a:t>% of households reporting not feeling safe at one or more points in time</a:t>
            </a:r>
          </a:p>
        </c:rich>
      </c:tx>
      <c:overlay val="0"/>
    </c:title>
    <c:autoTitleDeleted val="0"/>
    <c:plotArea>
      <c:layout/>
      <c:barChart>
        <c:barDir val="col"/>
        <c:grouping val="clustered"/>
        <c:varyColors val="0"/>
        <c:ser>
          <c:idx val="0"/>
          <c:order val="0"/>
          <c:tx>
            <c:strRef>
              <c:f>'5.1. Risks'!$H$7</c:f>
              <c:strCache>
                <c:ptCount val="1"/>
                <c:pt idx="0">
                  <c:v>% of households</c:v>
                </c:pt>
              </c:strCache>
            </c:strRef>
          </c:tx>
          <c:invertIfNegative val="0"/>
          <c:cat>
            <c:strRef>
              <c:f>'5.1. Risks'!$I$4:$N$4</c:f>
              <c:strCache>
                <c:ptCount val="6"/>
                <c:pt idx="0">
                  <c:v>D1a. Going to withdraw the money?</c:v>
                </c:pt>
                <c:pt idx="1">
                  <c:v>D1b. Deciding how to spend the money?</c:v>
                </c:pt>
                <c:pt idx="2">
                  <c:v>D1c. Keeping the money at home?</c:v>
                </c:pt>
                <c:pt idx="3">
                  <c:v>D1d. Going to spend the money?</c:v>
                </c:pt>
                <c:pt idx="4">
                  <c:v>D1d. Did anything else make you feel unsafe or at risk of harm related to the cash assistance?</c:v>
                </c:pt>
                <c:pt idx="5">
                  <c:v>Indicator 5.1: % of POCs who report feeling at risk (unsafe) receiving, keeping or spending the cash assistance.</c:v>
                </c:pt>
              </c:strCache>
            </c:strRef>
          </c:cat>
          <c:val>
            <c:numRef>
              <c:f>'5.1. Risks'!$I$7:$N$7</c:f>
              <c:numCache>
                <c:formatCode>0.0%</c:formatCode>
                <c:ptCount val="6"/>
                <c:pt idx="0">
                  <c:v>7.4742268041237112E-2</c:v>
                </c:pt>
                <c:pt idx="1">
                  <c:v>5.6701030927835051E-2</c:v>
                </c:pt>
                <c:pt idx="2">
                  <c:v>4.6391752577319589E-2</c:v>
                </c:pt>
                <c:pt idx="3">
                  <c:v>4.3814432989690719E-2</c:v>
                </c:pt>
                <c:pt idx="4">
                  <c:v>3.3505154639175257E-2</c:v>
                </c:pt>
                <c:pt idx="5">
                  <c:v>0.13917525773195877</c:v>
                </c:pt>
              </c:numCache>
            </c:numRef>
          </c:val>
          <c:extLst>
            <c:ext xmlns:c16="http://schemas.microsoft.com/office/drawing/2014/chart" uri="{C3380CC4-5D6E-409C-BE32-E72D297353CC}">
              <c16:uniqueId val="{00000000-62BF-BE45-8A8D-30DCA92C853F}"/>
            </c:ext>
          </c:extLst>
        </c:ser>
        <c:dLbls>
          <c:showLegendKey val="0"/>
          <c:showVal val="0"/>
          <c:showCatName val="0"/>
          <c:showSerName val="0"/>
          <c:showPercent val="0"/>
          <c:showBubbleSize val="0"/>
        </c:dLbls>
        <c:gapWidth val="150"/>
        <c:axId val="209495808"/>
        <c:axId val="209496200"/>
      </c:barChart>
      <c:catAx>
        <c:axId val="209495808"/>
        <c:scaling>
          <c:orientation val="minMax"/>
        </c:scaling>
        <c:delete val="0"/>
        <c:axPos val="b"/>
        <c:numFmt formatCode="General" sourceLinked="0"/>
        <c:majorTickMark val="out"/>
        <c:minorTickMark val="none"/>
        <c:tickLblPos val="nextTo"/>
        <c:crossAx val="209496200"/>
        <c:crosses val="autoZero"/>
        <c:auto val="1"/>
        <c:lblAlgn val="ctr"/>
        <c:lblOffset val="100"/>
        <c:noMultiLvlLbl val="0"/>
      </c:catAx>
      <c:valAx>
        <c:axId val="209496200"/>
        <c:scaling>
          <c:orientation val="minMax"/>
        </c:scaling>
        <c:delete val="0"/>
        <c:axPos val="l"/>
        <c:majorGridlines/>
        <c:numFmt formatCode="0%" sourceLinked="0"/>
        <c:majorTickMark val="out"/>
        <c:minorTickMark val="none"/>
        <c:tickLblPos val="nextTo"/>
        <c:crossAx val="209495808"/>
        <c:crosses val="autoZero"/>
        <c:crossBetween val="between"/>
      </c:valAx>
    </c:plotArea>
    <c:plotVisOnly val="1"/>
    <c:dispBlanksAs val="gap"/>
    <c:showDLblsOverMax val="0"/>
  </c:chart>
  <c:txPr>
    <a:bodyPr/>
    <a:lstStyle/>
    <a:p>
      <a:pPr>
        <a:defRPr sz="800"/>
      </a:pPr>
      <a:endParaRPr lang="en-KE"/>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b="1"/>
              <a:t>% POC who report facing one or more problem receiving, keeping or spending the cash assistance</a:t>
            </a:r>
            <a:endParaRPr lang="en-US" sz="1000"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KE"/>
        </a:p>
      </c:txPr>
    </c:title>
    <c:autoTitleDeleted val="0"/>
    <c:plotArea>
      <c:layout/>
      <c:barChart>
        <c:barDir val="col"/>
        <c:grouping val="clustered"/>
        <c:varyColors val="0"/>
        <c:ser>
          <c:idx val="1"/>
          <c:order val="0"/>
          <c:tx>
            <c:strRef>
              <c:f>'5.2. Problems'!$J$7</c:f>
              <c:strCache>
                <c:ptCount val="1"/>
                <c:pt idx="0">
                  <c:v>% of households</c:v>
                </c:pt>
              </c:strCache>
            </c:strRef>
          </c:tx>
          <c:spPr>
            <a:solidFill>
              <a:schemeClr val="accent1">
                <a:shade val="76000"/>
              </a:schemeClr>
            </a:solidFill>
            <a:ln>
              <a:noFill/>
            </a:ln>
            <a:effectLst/>
          </c:spPr>
          <c:invertIfNegative val="0"/>
          <c:cat>
            <c:strRef>
              <c:f>'5.2. Problems'!$K$4:$R$4</c:f>
              <c:strCache>
                <c:ptCount val="8"/>
                <c:pt idx="0">
                  <c:v>D2a. The registered person is not available to withdraw or access the money? </c:v>
                </c:pt>
                <c:pt idx="1">
                  <c:v>D2b. Wrong pin code or forgotten pin code?</c:v>
                </c:pt>
                <c:pt idx="2">
                  <c:v>D2c. Poor service at the bank / post-office / etc when withdrawing the money?</c:v>
                </c:pt>
                <c:pt idx="3">
                  <c:v>D2d. Market/shop trader refused to serve you? </c:v>
                </c:pt>
                <c:pt idx="4">
                  <c:v>D2e. Needed to pay money or do favours in order to withdraw or spend cash? </c:v>
                </c:pt>
                <c:pt idx="5">
                  <c:v>D2f. Point of Sale (PoS) machine could not read fingerprints even though they are stored on the card?</c:v>
                </c:pt>
                <c:pt idx="6">
                  <c:v>D2g. Did you experience any other problems withdrawing or spending the cash from UNHCR? </c:v>
                </c:pt>
                <c:pt idx="7">
                  <c:v>Indicator 5.2: % POC who report facing one or more problem receiving, keeping or spending the cash assistance.</c:v>
                </c:pt>
              </c:strCache>
            </c:strRef>
          </c:cat>
          <c:val>
            <c:numRef>
              <c:f>'5.2. Problems'!$K$7:$R$7</c:f>
              <c:numCache>
                <c:formatCode>0.0%</c:formatCode>
                <c:ptCount val="8"/>
                <c:pt idx="0">
                  <c:v>7.4742268041237112E-2</c:v>
                </c:pt>
                <c:pt idx="1">
                  <c:v>5.6701030927835051E-2</c:v>
                </c:pt>
                <c:pt idx="2">
                  <c:v>0.17525773195876287</c:v>
                </c:pt>
                <c:pt idx="3">
                  <c:v>0.10824742268041238</c:v>
                </c:pt>
                <c:pt idx="4">
                  <c:v>8.247422680412371E-2</c:v>
                </c:pt>
                <c:pt idx="5">
                  <c:v>9.0206185567010308E-2</c:v>
                </c:pt>
                <c:pt idx="6">
                  <c:v>7.7319587628865982E-2</c:v>
                </c:pt>
                <c:pt idx="7">
                  <c:v>0.36597938144329895</c:v>
                </c:pt>
              </c:numCache>
            </c:numRef>
          </c:val>
          <c:extLst>
            <c:ext xmlns:c16="http://schemas.microsoft.com/office/drawing/2014/chart" uri="{C3380CC4-5D6E-409C-BE32-E72D297353CC}">
              <c16:uniqueId val="{00000000-025F-F84A-BC39-CBF3F8CED03F}"/>
            </c:ext>
          </c:extLst>
        </c:ser>
        <c:dLbls>
          <c:showLegendKey val="0"/>
          <c:showVal val="0"/>
          <c:showCatName val="0"/>
          <c:showSerName val="0"/>
          <c:showPercent val="0"/>
          <c:showBubbleSize val="0"/>
        </c:dLbls>
        <c:gapWidth val="219"/>
        <c:overlap val="-27"/>
        <c:axId val="209496984"/>
        <c:axId val="209497376"/>
      </c:barChart>
      <c:catAx>
        <c:axId val="20949698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09497376"/>
        <c:crosses val="autoZero"/>
        <c:auto val="1"/>
        <c:lblAlgn val="ctr"/>
        <c:lblOffset val="100"/>
        <c:noMultiLvlLbl val="0"/>
      </c:catAx>
      <c:valAx>
        <c:axId val="20949737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KE"/>
          </a:p>
        </c:txPr>
        <c:crossAx val="2094969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KE"/>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Markets and Prices:</a:t>
            </a:r>
            <a:r>
              <a:rPr lang="en-GB" baseline="0"/>
              <a:t> Can POCs find what they need in the markets, at a price they can afford?</a:t>
            </a:r>
            <a:endParaRPr lang="en-GB"/>
          </a:p>
        </c:rich>
      </c:tx>
      <c:overlay val="0"/>
    </c:title>
    <c:autoTitleDeleted val="0"/>
    <c:plotArea>
      <c:layout/>
      <c:barChart>
        <c:barDir val="col"/>
        <c:grouping val="clustered"/>
        <c:varyColors val="0"/>
        <c:ser>
          <c:idx val="0"/>
          <c:order val="0"/>
          <c:tx>
            <c:strRef>
              <c:f>'6. Market and Prices'!$I$6</c:f>
              <c:strCache>
                <c:ptCount val="1"/>
                <c:pt idx="0">
                  <c:v>% of households</c:v>
                </c:pt>
              </c:strCache>
            </c:strRef>
          </c:tx>
          <c:invertIfNegative val="0"/>
          <c:cat>
            <c:strRef>
              <c:f>'6. Market and Prices'!$J$3:$L$3</c:f>
              <c:strCache>
                <c:ptCount val="3"/>
                <c:pt idx="0">
                  <c:v>% of POCs who report being able to find key items / services in the market when needed.</c:v>
                </c:pt>
                <c:pt idx="1">
                  <c:v>% of POCs who report being able to find key items / services of sufficient quality in shops/markets.</c:v>
                </c:pt>
                <c:pt idx="2">
                  <c:v>% of POCs who report no increased in prices of key items/services over the last 4 weeks.</c:v>
                </c:pt>
              </c:strCache>
            </c:strRef>
          </c:cat>
          <c:val>
            <c:numRef>
              <c:f>'6. Market and Prices'!$J$6:$L$6</c:f>
              <c:numCache>
                <c:formatCode>0.0%</c:formatCode>
                <c:ptCount val="3"/>
                <c:pt idx="0">
                  <c:v>0.82731958762886593</c:v>
                </c:pt>
                <c:pt idx="1">
                  <c:v>0.84793814432989689</c:v>
                </c:pt>
                <c:pt idx="2">
                  <c:v>0.2654639175257732</c:v>
                </c:pt>
              </c:numCache>
            </c:numRef>
          </c:val>
          <c:extLst>
            <c:ext xmlns:c16="http://schemas.microsoft.com/office/drawing/2014/chart" uri="{C3380CC4-5D6E-409C-BE32-E72D297353CC}">
              <c16:uniqueId val="{00000000-929F-45F3-806D-0DFD40D79D8B}"/>
            </c:ext>
          </c:extLst>
        </c:ser>
        <c:dLbls>
          <c:showLegendKey val="0"/>
          <c:showVal val="0"/>
          <c:showCatName val="0"/>
          <c:showSerName val="0"/>
          <c:showPercent val="0"/>
          <c:showBubbleSize val="0"/>
        </c:dLbls>
        <c:gapWidth val="150"/>
        <c:axId val="210405368"/>
        <c:axId val="210405760"/>
      </c:barChart>
      <c:catAx>
        <c:axId val="210405368"/>
        <c:scaling>
          <c:orientation val="minMax"/>
        </c:scaling>
        <c:delete val="0"/>
        <c:axPos val="b"/>
        <c:numFmt formatCode="General" sourceLinked="0"/>
        <c:majorTickMark val="out"/>
        <c:minorTickMark val="none"/>
        <c:tickLblPos val="nextTo"/>
        <c:crossAx val="210405760"/>
        <c:crosses val="autoZero"/>
        <c:auto val="1"/>
        <c:lblAlgn val="ctr"/>
        <c:lblOffset val="100"/>
        <c:noMultiLvlLbl val="0"/>
      </c:catAx>
      <c:valAx>
        <c:axId val="210405760"/>
        <c:scaling>
          <c:orientation val="minMax"/>
        </c:scaling>
        <c:delete val="0"/>
        <c:axPos val="l"/>
        <c:majorGridlines/>
        <c:numFmt formatCode="0%" sourceLinked="0"/>
        <c:majorTickMark val="out"/>
        <c:minorTickMark val="none"/>
        <c:tickLblPos val="nextTo"/>
        <c:crossAx val="210405368"/>
        <c:crosses val="autoZero"/>
        <c:crossBetween val="between"/>
      </c:valAx>
    </c:plotArea>
    <c:plotVisOnly val="1"/>
    <c:dispBlanksAs val="gap"/>
    <c:showDLblsOverMax val="0"/>
  </c:chart>
  <c:txPr>
    <a:bodyPr/>
    <a:lstStyle/>
    <a:p>
      <a:pPr>
        <a:defRPr sz="800"/>
      </a:pPr>
      <a:endParaRPr lang="en-KE"/>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sz="1200" b="1"/>
              <a:t>Households reporting expenditure</a:t>
            </a:r>
            <a:r>
              <a:rPr lang="en-GB" sz="1200" b="1" baseline="0"/>
              <a:t> </a:t>
            </a:r>
            <a:r>
              <a:rPr lang="en-GB" sz="1200" b="1"/>
              <a:t>on each item/service</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KE"/>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'7. Expenditure'!$Z$4:$AQ$4</c:f>
              <c:strCache>
                <c:ptCount val="18"/>
                <c:pt idx="0">
                  <c:v>Food</c:v>
                </c:pt>
                <c:pt idx="1">
                  <c:v>Water</c:v>
                </c:pt>
                <c:pt idx="2">
                  <c:v>Hygiene items</c:v>
                </c:pt>
                <c:pt idx="3">
                  <c:v>Health costs (including medicines)</c:v>
                </c:pt>
                <c:pt idx="4">
                  <c:v>Rent </c:v>
                </c:pt>
                <c:pt idx="5">
                  <c:v>Shelter repair (e.g. rehabilitation, extension, materials)</c:v>
                </c:pt>
                <c:pt idx="6">
                  <c:v>Household items (e.g. mattress, blankets, jerry can)</c:v>
                </c:pt>
                <c:pt idx="7">
                  <c:v>Energy for cooking (firewood or charcoal), cooking device or lighting products</c:v>
                </c:pt>
                <c:pt idx="8">
                  <c:v>Clothes / shoes</c:v>
                </c:pt>
                <c:pt idx="9">
                  <c:v>Utilities and bills (e.g. electricity, water bills, phone calling  credit)</c:v>
                </c:pt>
                <c:pt idx="10">
                  <c:v>Towards a livelihood activity (e.g. seeds, tools, farming, fishing, petty trade etc.)</c:v>
                </c:pt>
                <c:pt idx="11">
                  <c:v>Education (e.g. school fees, uniform, books)</c:v>
                </c:pt>
                <c:pt idx="12">
                  <c:v>Entertainment (including alcohol, cigarettes)</c:v>
                </c:pt>
                <c:pt idx="13">
                  <c:v>Transport</c:v>
                </c:pt>
                <c:pt idx="14">
                  <c:v>Debt repayment</c:v>
                </c:pt>
                <c:pt idx="15">
                  <c:v>Support other family members  / relatives / friends</c:v>
                </c:pt>
                <c:pt idx="16">
                  <c:v>Paid to persons representing authorities</c:v>
                </c:pt>
                <c:pt idx="17">
                  <c:v>None</c:v>
                </c:pt>
              </c:strCache>
            </c:strRef>
          </c:cat>
          <c:val>
            <c:numRef>
              <c:f>'7. Expenditure'!$Z$7:$AQ$7</c:f>
              <c:numCache>
                <c:formatCode>0%</c:formatCode>
                <c:ptCount val="18"/>
                <c:pt idx="0">
                  <c:v>0.80154639175257736</c:v>
                </c:pt>
                <c:pt idx="1">
                  <c:v>8.247422680412371E-2</c:v>
                </c:pt>
                <c:pt idx="2">
                  <c:v>0.80412371134020622</c:v>
                </c:pt>
                <c:pt idx="3">
                  <c:v>0.12371134020618557</c:v>
                </c:pt>
                <c:pt idx="4">
                  <c:v>5.1546391752577319E-3</c:v>
                </c:pt>
                <c:pt idx="5">
                  <c:v>6.4432989690721643E-2</c:v>
                </c:pt>
                <c:pt idx="6">
                  <c:v>0.16237113402061856</c:v>
                </c:pt>
                <c:pt idx="7">
                  <c:v>0.46134020618556704</c:v>
                </c:pt>
                <c:pt idx="8">
                  <c:v>0.25773195876288657</c:v>
                </c:pt>
                <c:pt idx="9">
                  <c:v>7.7319587628865982E-3</c:v>
                </c:pt>
                <c:pt idx="10">
                  <c:v>0</c:v>
                </c:pt>
                <c:pt idx="11">
                  <c:v>7.9896907216494839E-2</c:v>
                </c:pt>
                <c:pt idx="12">
                  <c:v>5.1546391752577319E-3</c:v>
                </c:pt>
                <c:pt idx="13">
                  <c:v>7.4742268041237112E-2</c:v>
                </c:pt>
                <c:pt idx="14">
                  <c:v>6.1855670103092786E-2</c:v>
                </c:pt>
                <c:pt idx="15">
                  <c:v>7.7319587628865982E-3</c:v>
                </c:pt>
                <c:pt idx="16">
                  <c:v>0</c:v>
                </c:pt>
                <c:pt idx="17">
                  <c:v>2.5773195876288659E-3</c:v>
                </c:pt>
              </c:numCache>
            </c:numRef>
          </c:val>
          <c:extLst>
            <c:ext xmlns:c16="http://schemas.microsoft.com/office/drawing/2014/chart" uri="{C3380CC4-5D6E-409C-BE32-E72D297353CC}">
              <c16:uniqueId val="{00000000-1E57-4C83-82E8-2F9BFA5AFF4D}"/>
            </c:ext>
          </c:extLst>
        </c:ser>
        <c:dLbls>
          <c:dLblPos val="inEnd"/>
          <c:showLegendKey val="0"/>
          <c:showVal val="1"/>
          <c:showCatName val="0"/>
          <c:showSerName val="0"/>
          <c:showPercent val="0"/>
          <c:showBubbleSize val="0"/>
        </c:dLbls>
        <c:gapWidth val="41"/>
        <c:axId val="1719607183"/>
        <c:axId val="1719020207"/>
      </c:barChart>
      <c:valAx>
        <c:axId val="1719020207"/>
        <c:scaling>
          <c:orientation val="minMax"/>
        </c:scaling>
        <c:delete val="1"/>
        <c:axPos val="l"/>
        <c:numFmt formatCode="0%" sourceLinked="1"/>
        <c:majorTickMark val="none"/>
        <c:minorTickMark val="none"/>
        <c:tickLblPos val="nextTo"/>
        <c:crossAx val="1719607183"/>
        <c:crosses val="autoZero"/>
        <c:crossBetween val="between"/>
      </c:valAx>
      <c:catAx>
        <c:axId val="1719607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KE"/>
          </a:p>
        </c:txPr>
        <c:crossAx val="1719020207"/>
        <c:crosses val="autoZero"/>
        <c:auto val="1"/>
        <c:lblAlgn val="ctr"/>
        <c:lblOffset val="100"/>
        <c:noMultiLvlLbl val="0"/>
      </c:cat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KE"/>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00" b="1" i="0" baseline="0">
                <a:effectLst/>
              </a:rPr>
              <a:t>% of households reporting practing different coping strategies in the last 4 weeks</a:t>
            </a:r>
            <a:endParaRPr lang="en-GB" sz="1000">
              <a:effectLst/>
            </a:endParaRPr>
          </a:p>
        </c:rich>
      </c:tx>
      <c:overlay val="0"/>
    </c:title>
    <c:autoTitleDeleted val="0"/>
    <c:plotArea>
      <c:layout/>
      <c:barChart>
        <c:barDir val="col"/>
        <c:grouping val="clustered"/>
        <c:varyColors val="0"/>
        <c:ser>
          <c:idx val="0"/>
          <c:order val="0"/>
          <c:tx>
            <c:strRef>
              <c:f>'8. Medium-Term Outcome'!$N$7</c:f>
              <c:strCache>
                <c:ptCount val="1"/>
                <c:pt idx="0">
                  <c:v>% of households</c:v>
                </c:pt>
              </c:strCache>
            </c:strRef>
          </c:tx>
          <c:invertIfNegative val="0"/>
          <c:cat>
            <c:strRef>
              <c:f>'8. Medium-Term Outcome'!$O$4:$T$4</c:f>
              <c:strCache>
                <c:ptCount val="6"/>
                <c:pt idx="0">
                  <c:v>% of POCs who report being able to meet all of the basic needs of their households.</c:v>
                </c:pt>
                <c:pt idx="1">
                  <c:v>a.	Stop a child from attending school?</c:v>
                </c:pt>
                <c:pt idx="2">
                  <c:v>b.      Move to a poorer quality shelter?</c:v>
                </c:pt>
                <c:pt idx="3">
                  <c:v>c. Skip paying rent / debt repayments to meet other needs?</c:v>
                </c:pt>
                <c:pt idx="4">
                  <c:v>d. 	Take out new loans or borrowed money?</c:v>
                </c:pt>
                <c:pt idx="5">
                  <c:v> % POC households reporting using one or more negative coping strategy in the last 4 weeks.</c:v>
                </c:pt>
              </c:strCache>
            </c:strRef>
          </c:cat>
          <c:val>
            <c:numRef>
              <c:f>'8. Medium-Term Outcome'!$O$7:$T$7</c:f>
              <c:numCache>
                <c:formatCode>0.0%</c:formatCode>
                <c:ptCount val="6"/>
                <c:pt idx="0">
                  <c:v>9.7938144329896906E-2</c:v>
                </c:pt>
                <c:pt idx="1">
                  <c:v>0.23195876288659795</c:v>
                </c:pt>
                <c:pt idx="2">
                  <c:v>1.0309278350515464E-2</c:v>
                </c:pt>
                <c:pt idx="3">
                  <c:v>3.0927835051546393E-2</c:v>
                </c:pt>
                <c:pt idx="4">
                  <c:v>3.0927835051546393E-2</c:v>
                </c:pt>
                <c:pt idx="5">
                  <c:v>0.27319587628865977</c:v>
                </c:pt>
              </c:numCache>
            </c:numRef>
          </c:val>
          <c:extLst>
            <c:ext xmlns:c16="http://schemas.microsoft.com/office/drawing/2014/chart" uri="{C3380CC4-5D6E-409C-BE32-E72D297353CC}">
              <c16:uniqueId val="{00000000-A9BF-4E6F-9E0D-F2B92A64C6AB}"/>
            </c:ext>
          </c:extLst>
        </c:ser>
        <c:dLbls>
          <c:showLegendKey val="0"/>
          <c:showVal val="0"/>
          <c:showCatName val="0"/>
          <c:showSerName val="0"/>
          <c:showPercent val="0"/>
          <c:showBubbleSize val="0"/>
        </c:dLbls>
        <c:gapWidth val="150"/>
        <c:axId val="210407328"/>
        <c:axId val="210407720"/>
      </c:barChart>
      <c:catAx>
        <c:axId val="210407328"/>
        <c:scaling>
          <c:orientation val="minMax"/>
        </c:scaling>
        <c:delete val="0"/>
        <c:axPos val="b"/>
        <c:numFmt formatCode="General" sourceLinked="0"/>
        <c:majorTickMark val="out"/>
        <c:minorTickMark val="none"/>
        <c:tickLblPos val="nextTo"/>
        <c:crossAx val="210407720"/>
        <c:crosses val="autoZero"/>
        <c:auto val="1"/>
        <c:lblAlgn val="ctr"/>
        <c:lblOffset val="100"/>
        <c:noMultiLvlLbl val="0"/>
      </c:catAx>
      <c:valAx>
        <c:axId val="210407720"/>
        <c:scaling>
          <c:orientation val="minMax"/>
        </c:scaling>
        <c:delete val="0"/>
        <c:axPos val="l"/>
        <c:majorGridlines/>
        <c:numFmt formatCode="0%" sourceLinked="0"/>
        <c:majorTickMark val="out"/>
        <c:minorTickMark val="none"/>
        <c:tickLblPos val="nextTo"/>
        <c:crossAx val="210407328"/>
        <c:crosses val="autoZero"/>
        <c:crossBetween val="between"/>
      </c:valAx>
    </c:plotArea>
    <c:plotVisOnly val="1"/>
    <c:dispBlanksAs val="gap"/>
    <c:showDLblsOverMax val="0"/>
  </c:chart>
  <c:txPr>
    <a:bodyPr/>
    <a:lstStyle/>
    <a:p>
      <a:pPr>
        <a:defRPr sz="800"/>
      </a:pPr>
      <a:endParaRPr lang="en-KE"/>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r>
              <a:rPr lang="en-GB"/>
              <a:t>Unmet Needs</a:t>
            </a:r>
          </a:p>
        </c:rich>
      </c:tx>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KE"/>
        </a:p>
      </c:txPr>
    </c:title>
    <c:autoTitleDeleted val="0"/>
    <c:plotArea>
      <c:layout/>
      <c:barChart>
        <c:barDir val="col"/>
        <c:grouping val="clustered"/>
        <c:varyColors val="0"/>
        <c:ser>
          <c:idx val="0"/>
          <c:order val="0"/>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KE"/>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Sheet2!$Z$4:$AN$4</c:f>
              <c:strCache>
                <c:ptCount val="15"/>
                <c:pt idx="0">
                  <c:v>Food</c:v>
                </c:pt>
                <c:pt idx="1">
                  <c:v>Water</c:v>
                </c:pt>
                <c:pt idx="2">
                  <c:v>Hygiene Items</c:v>
                </c:pt>
                <c:pt idx="3">
                  <c:v>Halth Costs</c:v>
                </c:pt>
                <c:pt idx="4">
                  <c:v>Rent</c:v>
                </c:pt>
                <c:pt idx="5">
                  <c:v>Shelter Repair</c:v>
                </c:pt>
                <c:pt idx="6">
                  <c:v>Household Items</c:v>
                </c:pt>
                <c:pt idx="7">
                  <c:v>Energy</c:v>
                </c:pt>
                <c:pt idx="8">
                  <c:v>Clothes/shoes</c:v>
                </c:pt>
                <c:pt idx="9">
                  <c:v>Utilities and rent</c:v>
                </c:pt>
                <c:pt idx="10">
                  <c:v>Livelihood Assets</c:v>
                </c:pt>
                <c:pt idx="11">
                  <c:v>Education</c:v>
                </c:pt>
                <c:pt idx="12">
                  <c:v>Entertainment</c:v>
                </c:pt>
                <c:pt idx="13">
                  <c:v>Transport</c:v>
                </c:pt>
                <c:pt idx="14">
                  <c:v>Debt repayment</c:v>
                </c:pt>
              </c:strCache>
            </c:strRef>
          </c:cat>
          <c:val>
            <c:numRef>
              <c:f>Sheet2!$Z$7:$AN$7</c:f>
              <c:numCache>
                <c:formatCode>0%</c:formatCode>
                <c:ptCount val="15"/>
                <c:pt idx="0">
                  <c:v>0.50862068965517238</c:v>
                </c:pt>
                <c:pt idx="1">
                  <c:v>8.9080459770114945E-2</c:v>
                </c:pt>
                <c:pt idx="2">
                  <c:v>0.35919540229885055</c:v>
                </c:pt>
                <c:pt idx="3">
                  <c:v>0.21839080459770116</c:v>
                </c:pt>
                <c:pt idx="4">
                  <c:v>6.6091954022988508E-2</c:v>
                </c:pt>
                <c:pt idx="5">
                  <c:v>0.19540229885057472</c:v>
                </c:pt>
                <c:pt idx="6">
                  <c:v>0.2413793103448276</c:v>
                </c:pt>
                <c:pt idx="7">
                  <c:v>0.34770114942528735</c:v>
                </c:pt>
                <c:pt idx="8">
                  <c:v>0.31321839080459768</c:v>
                </c:pt>
                <c:pt idx="9">
                  <c:v>6.8965517241379309E-2</c:v>
                </c:pt>
                <c:pt idx="10">
                  <c:v>4.3103448275862072E-2</c:v>
                </c:pt>
                <c:pt idx="11">
                  <c:v>0.11781609195402298</c:v>
                </c:pt>
                <c:pt idx="12">
                  <c:v>4.8850574712643681E-2</c:v>
                </c:pt>
                <c:pt idx="13">
                  <c:v>6.0344827586206899E-2</c:v>
                </c:pt>
                <c:pt idx="14">
                  <c:v>2.0114942528735632E-2</c:v>
                </c:pt>
              </c:numCache>
            </c:numRef>
          </c:val>
          <c:extLst>
            <c:ext xmlns:c16="http://schemas.microsoft.com/office/drawing/2014/chart" uri="{C3380CC4-5D6E-409C-BE32-E72D297353CC}">
              <c16:uniqueId val="{00000000-55B3-4165-ACB9-32216C06DD2D}"/>
            </c:ext>
          </c:extLst>
        </c:ser>
        <c:dLbls>
          <c:dLblPos val="inEnd"/>
          <c:showLegendKey val="0"/>
          <c:showVal val="1"/>
          <c:showCatName val="0"/>
          <c:showSerName val="0"/>
          <c:showPercent val="0"/>
          <c:showBubbleSize val="0"/>
        </c:dLbls>
        <c:gapWidth val="41"/>
        <c:axId val="1719607183"/>
        <c:axId val="1719020207"/>
      </c:barChart>
      <c:valAx>
        <c:axId val="1719020207"/>
        <c:scaling>
          <c:orientation val="minMax"/>
        </c:scaling>
        <c:delete val="1"/>
        <c:axPos val="l"/>
        <c:numFmt formatCode="0%" sourceLinked="1"/>
        <c:majorTickMark val="none"/>
        <c:minorTickMark val="none"/>
        <c:tickLblPos val="nextTo"/>
        <c:crossAx val="1719607183"/>
        <c:crosses val="autoZero"/>
        <c:crossBetween val="between"/>
      </c:valAx>
      <c:catAx>
        <c:axId val="1719607183"/>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KE"/>
          </a:p>
        </c:txPr>
        <c:crossAx val="1719020207"/>
        <c:crosses val="autoZero"/>
        <c:auto val="1"/>
        <c:lblAlgn val="ctr"/>
        <c:lblOffset val="100"/>
        <c:noMultiLvlLbl val="0"/>
      </c:cat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KE"/>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sz="960" b="1" i="0" u="none" strike="noStrike" baseline="0">
                <a:effectLst/>
              </a:rPr>
              <a:t>% of POC households who are on a pathway to sustainable solutions.</a:t>
            </a:r>
            <a:endParaRPr lang="en-GB"/>
          </a:p>
        </c:rich>
      </c:tx>
      <c:overlay val="0"/>
    </c:title>
    <c:autoTitleDeleted val="0"/>
    <c:plotArea>
      <c:layout/>
      <c:barChart>
        <c:barDir val="col"/>
        <c:grouping val="clustered"/>
        <c:varyColors val="0"/>
        <c:ser>
          <c:idx val="0"/>
          <c:order val="0"/>
          <c:tx>
            <c:strRef>
              <c:f>'8. Longer-Term Outcome'!$I$7</c:f>
              <c:strCache>
                <c:ptCount val="1"/>
                <c:pt idx="0">
                  <c:v>% of households</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'8. Longer-Term Outcome'!$J$4:$N$4</c:f>
              <c:strCache>
                <c:ptCount val="5"/>
                <c:pt idx="0">
                  <c:v>H1a. Have a bank account or mobile money account or other official account?</c:v>
                </c:pt>
                <c:pt idx="1">
                  <c:v>H1b. Have the items (productive/livelihood assets) you need in order to earn a living?</c:v>
                </c:pt>
                <c:pt idx="2">
                  <c:v>H1c. Have access to micro-credit?</c:v>
                </c:pt>
                <c:pt idx="3">
                  <c:v>H1d. Obtained skills through training or education which will help you earn a living? </c:v>
                </c:pt>
                <c:pt idx="4">
                  <c:v> % of POC households who are on a pathway to sustainable solutions.</c:v>
                </c:pt>
              </c:strCache>
            </c:strRef>
          </c:cat>
          <c:val>
            <c:numRef>
              <c:f>'8. Longer-Term Outcome'!$J$7:$N$7</c:f>
              <c:numCache>
                <c:formatCode>0.0%</c:formatCode>
                <c:ptCount val="5"/>
                <c:pt idx="0">
                  <c:v>0.35567010309278352</c:v>
                </c:pt>
                <c:pt idx="1">
                  <c:v>7.9896907216494839E-2</c:v>
                </c:pt>
                <c:pt idx="2">
                  <c:v>3.3505154639175257E-2</c:v>
                </c:pt>
                <c:pt idx="3">
                  <c:v>0.19587628865979381</c:v>
                </c:pt>
                <c:pt idx="4">
                  <c:v>0.49226804123711343</c:v>
                </c:pt>
              </c:numCache>
            </c:numRef>
          </c:val>
          <c:extLst>
            <c:ext xmlns:c16="http://schemas.microsoft.com/office/drawing/2014/chart" uri="{C3380CC4-5D6E-409C-BE32-E72D297353CC}">
              <c16:uniqueId val="{00000000-199A-4A7A-A3B0-CFF9915025F3}"/>
            </c:ext>
          </c:extLst>
        </c:ser>
        <c:dLbls>
          <c:dLblPos val="outEnd"/>
          <c:showLegendKey val="0"/>
          <c:showVal val="1"/>
          <c:showCatName val="0"/>
          <c:showSerName val="0"/>
          <c:showPercent val="0"/>
          <c:showBubbleSize val="0"/>
        </c:dLbls>
        <c:gapWidth val="150"/>
        <c:axId val="210408504"/>
        <c:axId val="211443360"/>
      </c:barChart>
      <c:catAx>
        <c:axId val="210408504"/>
        <c:scaling>
          <c:orientation val="minMax"/>
        </c:scaling>
        <c:delete val="0"/>
        <c:axPos val="b"/>
        <c:numFmt formatCode="General" sourceLinked="0"/>
        <c:majorTickMark val="out"/>
        <c:minorTickMark val="none"/>
        <c:tickLblPos val="nextTo"/>
        <c:crossAx val="211443360"/>
        <c:crosses val="autoZero"/>
        <c:auto val="1"/>
        <c:lblAlgn val="ctr"/>
        <c:lblOffset val="100"/>
        <c:noMultiLvlLbl val="0"/>
      </c:catAx>
      <c:valAx>
        <c:axId val="211443360"/>
        <c:scaling>
          <c:orientation val="minMax"/>
        </c:scaling>
        <c:delete val="0"/>
        <c:axPos val="l"/>
        <c:majorGridlines/>
        <c:numFmt formatCode="0%" sourceLinked="0"/>
        <c:majorTickMark val="out"/>
        <c:minorTickMark val="none"/>
        <c:tickLblPos val="nextTo"/>
        <c:crossAx val="210408504"/>
        <c:crosses val="autoZero"/>
        <c:crossBetween val="between"/>
      </c:valAx>
    </c:plotArea>
    <c:plotVisOnly val="1"/>
    <c:dispBlanksAs val="gap"/>
    <c:showDLblsOverMax val="0"/>
  </c:chart>
  <c:txPr>
    <a:bodyPr/>
    <a:lstStyle/>
    <a:p>
      <a:pPr>
        <a:defRPr sz="800"/>
      </a:pPr>
      <a:endParaRPr lang="en-KE"/>
    </a:p>
  </c:txPr>
  <c:externalData r:id="rId1">
    <c:autoUpdate val="0"/>
  </c:externalData>
</c:chartSpace>
</file>

<file path=word/charts/colors1.xml><?xml version="1.0" encoding="utf-8"?>
<cs:colorStyle xmlns:cs="http://schemas.microsoft.com/office/drawing/2012/chartStyle" xmlns:a="http://schemas.openxmlformats.org/drawingml/2006/main" meth="withinLinear" id="14">
  <a:schemeClr val="accent1"/>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Reversed" id="21">
  <a:schemeClr val="accent1"/>
</cs:colorStyle>
</file>

<file path=word/charts/colors5.xml><?xml version="1.0" encoding="utf-8"?>
<cs:colorStyle xmlns:cs="http://schemas.microsoft.com/office/drawing/2012/chartStyle" xmlns:a="http://schemas.openxmlformats.org/drawingml/2006/main" meth="withinLinear" id="14">
  <a:schemeClr val="accent1"/>
</cs:colorStyle>
</file>

<file path=word/charts/colors6.xml><?xml version="1.0" encoding="utf-8"?>
<cs:colorStyle xmlns:cs="http://schemas.microsoft.com/office/drawing/2012/chartStyle" xmlns:a="http://schemas.openxmlformats.org/drawingml/2006/main" meth="withinLinear" id="14">
  <a:schemeClr val="accent1"/>
</cs:colorStyle>
</file>

<file path=word/charts/style1.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BDA4A1-F23F-4743-B92A-E571B3A6835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C7E627-C621-419E-A0EA-DD281FE6A8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F19314-59D1-4D72-B227-62705BD81B23}">
  <ds:schemaRefs>
    <ds:schemaRef ds:uri="http://schemas.microsoft.com/sharepoint/v3/contenttype/forms"/>
  </ds:schemaRefs>
</ds:datastoreItem>
</file>

<file path=customXml/itemProps4.xml><?xml version="1.0" encoding="utf-8"?>
<ds:datastoreItem xmlns:ds="http://schemas.openxmlformats.org/officeDocument/2006/customXml" ds:itemID="{DB9928BE-6F38-41EB-8616-D642284A2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1122</TotalTime>
  <Pages>23</Pages>
  <Words>6909</Words>
  <Characters>39385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Ustina</dc:creator>
  <cp:lastModifiedBy>David Walter Odede Oremo</cp:lastModifiedBy>
  <cp:revision>10</cp:revision>
  <dcterms:created xsi:type="dcterms:W3CDTF">2020-05-18T18:04:00Z</dcterms:created>
  <dcterms:modified xsi:type="dcterms:W3CDTF">2020-06-19T06:24:00Z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