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975FE" w14:textId="77777777" w:rsidR="0026599F" w:rsidRPr="0026599F" w:rsidRDefault="001763D4" w:rsidP="0026599F">
      <w:pPr>
        <w:spacing w:before="240" w:after="60" w:line="276" w:lineRule="auto"/>
        <w:jc w:val="center"/>
        <w:outlineLvl w:val="0"/>
        <w:rPr>
          <w:rFonts w:ascii="Cambria" w:hAnsi="Cambria"/>
          <w:b/>
          <w:bCs/>
          <w:kern w:val="28"/>
          <w:sz w:val="32"/>
          <w:szCs w:val="32"/>
        </w:rPr>
      </w:pPr>
      <w:r>
        <w:rPr>
          <w:rFonts w:ascii="Cambria" w:hAnsi="Cambria"/>
          <w:b/>
          <w:bCs/>
          <w:kern w:val="28"/>
          <w:sz w:val="32"/>
          <w:szCs w:val="32"/>
        </w:rPr>
        <w:t>STANDARDISED EXPANDED</w:t>
      </w:r>
      <w:r w:rsidR="0026599F" w:rsidRPr="0026599F">
        <w:rPr>
          <w:rFonts w:ascii="Cambria" w:hAnsi="Cambria"/>
          <w:b/>
          <w:bCs/>
          <w:kern w:val="28"/>
          <w:sz w:val="32"/>
          <w:szCs w:val="32"/>
        </w:rPr>
        <w:t xml:space="preserve"> NUTRITION SURVEYS</w:t>
      </w:r>
      <w:r w:rsidR="00D26CE4">
        <w:rPr>
          <w:rFonts w:ascii="Cambria" w:hAnsi="Cambria"/>
          <w:b/>
          <w:bCs/>
          <w:kern w:val="28"/>
          <w:sz w:val="32"/>
          <w:szCs w:val="32"/>
        </w:rPr>
        <w:t xml:space="preserve"> (SENS)</w:t>
      </w:r>
      <w:r w:rsidR="0026599F" w:rsidRPr="0026599F">
        <w:rPr>
          <w:rFonts w:ascii="Cambria" w:hAnsi="Cambria"/>
          <w:b/>
          <w:bCs/>
          <w:kern w:val="28"/>
          <w:sz w:val="32"/>
          <w:szCs w:val="32"/>
        </w:rPr>
        <w:t xml:space="preserve">, </w:t>
      </w:r>
      <w:r>
        <w:rPr>
          <w:rFonts w:ascii="Cambria" w:hAnsi="Cambria"/>
          <w:b/>
          <w:bCs/>
          <w:kern w:val="28"/>
          <w:sz w:val="32"/>
          <w:szCs w:val="32"/>
        </w:rPr>
        <w:t>KAKUMA</w:t>
      </w:r>
      <w:r w:rsidR="003A0243">
        <w:rPr>
          <w:rFonts w:ascii="Cambria" w:hAnsi="Cambria"/>
          <w:b/>
          <w:bCs/>
          <w:kern w:val="28"/>
          <w:sz w:val="32"/>
          <w:szCs w:val="32"/>
        </w:rPr>
        <w:t xml:space="preserve"> REFUGEE CAMP AND KALOBEYIE REFUGEE SETTLEMENT </w:t>
      </w:r>
    </w:p>
    <w:p w14:paraId="628048A5" w14:textId="77777777" w:rsidR="0026599F" w:rsidRPr="0026599F" w:rsidRDefault="001763D4" w:rsidP="0026599F">
      <w:pPr>
        <w:spacing w:after="200" w:line="276" w:lineRule="auto"/>
        <w:jc w:val="center"/>
        <w:rPr>
          <w:rFonts w:eastAsia="Calibri"/>
          <w:b/>
        </w:rPr>
      </w:pPr>
      <w:r>
        <w:rPr>
          <w:rFonts w:eastAsia="Calibri"/>
          <w:b/>
        </w:rPr>
        <w:t>NOVEMBER/DECEMBER</w:t>
      </w:r>
      <w:r w:rsidR="0026599F" w:rsidRPr="0026599F">
        <w:rPr>
          <w:rFonts w:eastAsia="Calibri"/>
          <w:b/>
        </w:rPr>
        <w:t xml:space="preserve"> 201</w:t>
      </w:r>
      <w:r>
        <w:rPr>
          <w:rFonts w:eastAsia="Calibri"/>
          <w:b/>
        </w:rPr>
        <w:t>9</w:t>
      </w:r>
    </w:p>
    <w:p w14:paraId="6E6FC4B2" w14:textId="77777777" w:rsidR="0026599F" w:rsidRPr="0026599F" w:rsidRDefault="0026599F" w:rsidP="0026599F">
      <w:pPr>
        <w:spacing w:after="200" w:line="276" w:lineRule="auto"/>
        <w:jc w:val="center"/>
        <w:rPr>
          <w:rFonts w:eastAsia="Calibri"/>
          <w:b/>
        </w:rPr>
      </w:pPr>
      <w:r w:rsidRPr="0026599F">
        <w:rPr>
          <w:rFonts w:eastAsia="Calibri"/>
          <w:b/>
        </w:rPr>
        <w:t>SUMMARY OF KEY FINDINGS</w:t>
      </w:r>
    </w:p>
    <w:p w14:paraId="50D9C9F0" w14:textId="77777777" w:rsidR="0026599F" w:rsidRPr="0026599F" w:rsidRDefault="0026599F" w:rsidP="0026599F">
      <w:pPr>
        <w:spacing w:after="200" w:line="276" w:lineRule="auto"/>
        <w:jc w:val="center"/>
        <w:rPr>
          <w:rFonts w:eastAsia="Calibri"/>
          <w:b/>
        </w:rPr>
      </w:pPr>
    </w:p>
    <w:p w14:paraId="4E24DDF8" w14:textId="77777777" w:rsidR="0026599F" w:rsidRPr="00E00EA2" w:rsidRDefault="0026599F" w:rsidP="00E00EA2">
      <w:pPr>
        <w:spacing w:after="200" w:line="276" w:lineRule="auto"/>
        <w:jc w:val="both"/>
        <w:rPr>
          <w:rFonts w:eastAsia="Calibri"/>
          <w:sz w:val="20"/>
          <w:szCs w:val="20"/>
        </w:rPr>
      </w:pPr>
      <w:r w:rsidRPr="00E00EA2">
        <w:rPr>
          <w:rFonts w:eastAsia="Calibri"/>
          <w:b/>
          <w:sz w:val="20"/>
          <w:szCs w:val="20"/>
        </w:rPr>
        <w:t>Survey Coordination</w:t>
      </w:r>
      <w:r w:rsidRPr="00E00EA2">
        <w:rPr>
          <w:rFonts w:eastAsia="Calibri"/>
          <w:sz w:val="20"/>
          <w:szCs w:val="20"/>
        </w:rPr>
        <w:t>: UNHCR,</w:t>
      </w:r>
    </w:p>
    <w:p w14:paraId="77644E81" w14:textId="77777777" w:rsidR="0026599F" w:rsidRPr="00E00EA2" w:rsidRDefault="0026599F" w:rsidP="00E00EA2">
      <w:pPr>
        <w:spacing w:after="200" w:line="276" w:lineRule="auto"/>
        <w:jc w:val="both"/>
        <w:rPr>
          <w:rFonts w:eastAsia="Calibri"/>
          <w:sz w:val="20"/>
          <w:szCs w:val="20"/>
        </w:rPr>
      </w:pPr>
      <w:r w:rsidRPr="00E00EA2">
        <w:rPr>
          <w:rFonts w:eastAsia="Calibri"/>
          <w:b/>
          <w:sz w:val="20"/>
          <w:szCs w:val="20"/>
        </w:rPr>
        <w:t>Partners</w:t>
      </w:r>
      <w:r w:rsidRPr="00E00EA2">
        <w:rPr>
          <w:rFonts w:eastAsia="Calibri"/>
          <w:sz w:val="20"/>
          <w:szCs w:val="20"/>
        </w:rPr>
        <w:t>; WFP, A</w:t>
      </w:r>
      <w:r w:rsidR="001763D4" w:rsidRPr="00E00EA2">
        <w:rPr>
          <w:rFonts w:eastAsia="Calibri"/>
          <w:sz w:val="20"/>
          <w:szCs w:val="20"/>
        </w:rPr>
        <w:t>ICHM</w:t>
      </w:r>
      <w:r w:rsidRPr="00E00EA2">
        <w:rPr>
          <w:rFonts w:eastAsia="Calibri"/>
          <w:sz w:val="20"/>
          <w:szCs w:val="20"/>
        </w:rPr>
        <w:t>, IRC, KRCS,</w:t>
      </w:r>
      <w:r w:rsidR="003A0243" w:rsidRPr="00E00EA2">
        <w:rPr>
          <w:rFonts w:eastAsia="Calibri"/>
          <w:sz w:val="20"/>
          <w:szCs w:val="20"/>
        </w:rPr>
        <w:t xml:space="preserve"> and </w:t>
      </w:r>
      <w:r w:rsidR="001763D4" w:rsidRPr="00E00EA2">
        <w:rPr>
          <w:rFonts w:eastAsia="Calibri"/>
          <w:sz w:val="20"/>
          <w:szCs w:val="20"/>
        </w:rPr>
        <w:t>UNICEF</w:t>
      </w:r>
    </w:p>
    <w:p w14:paraId="5E249BC7" w14:textId="1B728882" w:rsidR="003A0243" w:rsidRPr="00E00EA2" w:rsidRDefault="003A0243" w:rsidP="00E00EA2">
      <w:pPr>
        <w:spacing w:after="200" w:line="276" w:lineRule="auto"/>
        <w:jc w:val="both"/>
        <w:rPr>
          <w:rFonts w:eastAsia="Calibri"/>
          <w:sz w:val="20"/>
          <w:szCs w:val="20"/>
        </w:rPr>
      </w:pPr>
      <w:r w:rsidRPr="00E00EA2">
        <w:rPr>
          <w:rFonts w:eastAsia="Calibri"/>
          <w:sz w:val="20"/>
          <w:szCs w:val="20"/>
        </w:rPr>
        <w:t>Data collection: Nov – Dec - 2019</w:t>
      </w:r>
    </w:p>
    <w:p w14:paraId="3D79174E" w14:textId="5239B35D" w:rsidR="0026599F" w:rsidRPr="00E00EA2" w:rsidRDefault="001763D4" w:rsidP="00E00EA2">
      <w:pPr>
        <w:spacing w:after="200" w:line="276" w:lineRule="auto"/>
        <w:jc w:val="both"/>
        <w:rPr>
          <w:rFonts w:eastAsia="Calibri"/>
          <w:sz w:val="20"/>
          <w:szCs w:val="20"/>
        </w:rPr>
      </w:pPr>
      <w:r w:rsidRPr="00E00EA2">
        <w:rPr>
          <w:rFonts w:eastAsia="Calibri"/>
          <w:b/>
          <w:sz w:val="20"/>
          <w:szCs w:val="20"/>
        </w:rPr>
        <w:t>Technical</w:t>
      </w:r>
      <w:r w:rsidR="0026599F" w:rsidRPr="00E00EA2">
        <w:rPr>
          <w:rFonts w:eastAsia="Calibri"/>
          <w:b/>
          <w:sz w:val="20"/>
          <w:szCs w:val="20"/>
        </w:rPr>
        <w:t xml:space="preserve"> support: </w:t>
      </w:r>
      <w:r w:rsidR="003A0243" w:rsidRPr="00E00EA2">
        <w:rPr>
          <w:rFonts w:eastAsia="Calibri"/>
          <w:b/>
          <w:sz w:val="20"/>
          <w:szCs w:val="20"/>
        </w:rPr>
        <w:t xml:space="preserve">Nutrition and food security unit of </w:t>
      </w:r>
      <w:r w:rsidR="0026599F" w:rsidRPr="00E00EA2">
        <w:rPr>
          <w:rFonts w:eastAsia="Calibri"/>
          <w:sz w:val="20"/>
          <w:szCs w:val="20"/>
        </w:rPr>
        <w:t>UNHCR</w:t>
      </w:r>
      <w:r w:rsidRPr="00E00EA2">
        <w:rPr>
          <w:rFonts w:eastAsia="Calibri"/>
          <w:sz w:val="20"/>
          <w:szCs w:val="20"/>
        </w:rPr>
        <w:t xml:space="preserve"> </w:t>
      </w:r>
      <w:r w:rsidR="003A0243" w:rsidRPr="00E00EA2">
        <w:rPr>
          <w:rFonts w:eastAsia="Calibri"/>
          <w:sz w:val="20"/>
          <w:szCs w:val="20"/>
        </w:rPr>
        <w:t>Regional Bureau for EHAGL region</w:t>
      </w:r>
      <w:r w:rsidR="0026599F" w:rsidRPr="00E00EA2">
        <w:rPr>
          <w:rFonts w:eastAsia="Calibri"/>
          <w:sz w:val="20"/>
          <w:szCs w:val="20"/>
        </w:rPr>
        <w:t>,</w:t>
      </w:r>
      <w:r w:rsidRPr="00E00EA2">
        <w:rPr>
          <w:rFonts w:eastAsia="Calibri"/>
          <w:b/>
          <w:sz w:val="20"/>
          <w:szCs w:val="20"/>
        </w:rPr>
        <w:t xml:space="preserve"> </w:t>
      </w:r>
      <w:r w:rsidR="00FE32E0">
        <w:rPr>
          <w:rFonts w:eastAsia="Calibri"/>
          <w:b/>
          <w:sz w:val="20"/>
          <w:szCs w:val="20"/>
        </w:rPr>
        <w:t xml:space="preserve">and </w:t>
      </w:r>
      <w:r w:rsidRPr="00E00EA2">
        <w:rPr>
          <w:rFonts w:eastAsia="Calibri"/>
          <w:sz w:val="20"/>
          <w:szCs w:val="20"/>
        </w:rPr>
        <w:t>National Nutrition Working Group</w:t>
      </w:r>
      <w:r w:rsidR="003A0243" w:rsidRPr="00E00EA2">
        <w:rPr>
          <w:rFonts w:eastAsia="Calibri"/>
          <w:sz w:val="20"/>
          <w:szCs w:val="20"/>
        </w:rPr>
        <w:t xml:space="preserve"> </w:t>
      </w:r>
      <w:r w:rsidR="002D034C" w:rsidRPr="00E00EA2">
        <w:rPr>
          <w:rFonts w:eastAsia="Calibri"/>
          <w:sz w:val="20"/>
          <w:szCs w:val="20"/>
        </w:rPr>
        <w:t>(</w:t>
      </w:r>
      <w:r w:rsidRPr="00E00EA2">
        <w:rPr>
          <w:rFonts w:eastAsia="Calibri"/>
          <w:sz w:val="20"/>
          <w:szCs w:val="20"/>
        </w:rPr>
        <w:t>Clementine Ngina and Anastacia Maluki</w:t>
      </w:r>
      <w:r w:rsidR="002D034C" w:rsidRPr="00E00EA2">
        <w:rPr>
          <w:rFonts w:eastAsia="Calibri"/>
          <w:sz w:val="20"/>
          <w:szCs w:val="20"/>
        </w:rPr>
        <w:t>)</w:t>
      </w:r>
    </w:p>
    <w:p w14:paraId="697FE865" w14:textId="19B7068F" w:rsidR="0026599F" w:rsidRPr="00E00EA2" w:rsidRDefault="0026599F" w:rsidP="00E00EA2">
      <w:pPr>
        <w:spacing w:after="200" w:line="276" w:lineRule="auto"/>
        <w:jc w:val="both"/>
        <w:rPr>
          <w:rFonts w:eastAsia="Calibri"/>
          <w:sz w:val="20"/>
          <w:szCs w:val="20"/>
        </w:rPr>
      </w:pPr>
      <w:r w:rsidRPr="00E00EA2">
        <w:rPr>
          <w:rFonts w:eastAsia="Calibri"/>
          <w:sz w:val="20"/>
          <w:szCs w:val="20"/>
        </w:rPr>
        <w:t>UNHCR in collaboration with partners, UNIC</w:t>
      </w:r>
      <w:bookmarkStart w:id="0" w:name="_GoBack"/>
      <w:bookmarkEnd w:id="0"/>
      <w:r w:rsidRPr="00E00EA2">
        <w:rPr>
          <w:rFonts w:eastAsia="Calibri"/>
          <w:sz w:val="20"/>
          <w:szCs w:val="20"/>
        </w:rPr>
        <w:t>EF, WFP, A</w:t>
      </w:r>
      <w:r w:rsidR="001763D4" w:rsidRPr="00E00EA2">
        <w:rPr>
          <w:rFonts w:eastAsia="Calibri"/>
          <w:sz w:val="20"/>
          <w:szCs w:val="20"/>
        </w:rPr>
        <w:t>ICHM</w:t>
      </w:r>
      <w:r w:rsidRPr="00E00EA2">
        <w:rPr>
          <w:rFonts w:eastAsia="Calibri"/>
          <w:sz w:val="20"/>
          <w:szCs w:val="20"/>
        </w:rPr>
        <w:t>, IRC</w:t>
      </w:r>
      <w:r w:rsidR="001763D4" w:rsidRPr="00E00EA2">
        <w:rPr>
          <w:rFonts w:eastAsia="Calibri"/>
          <w:sz w:val="20"/>
          <w:szCs w:val="20"/>
        </w:rPr>
        <w:t xml:space="preserve"> and </w:t>
      </w:r>
      <w:r w:rsidRPr="00E00EA2">
        <w:rPr>
          <w:rFonts w:eastAsia="Calibri"/>
          <w:sz w:val="20"/>
          <w:szCs w:val="20"/>
        </w:rPr>
        <w:t>KRCS with technical support from</w:t>
      </w:r>
      <w:r w:rsidR="001763D4" w:rsidRPr="00E00EA2">
        <w:rPr>
          <w:rFonts w:eastAsia="Calibri"/>
          <w:sz w:val="20"/>
          <w:szCs w:val="20"/>
        </w:rPr>
        <w:t xml:space="preserve"> UNHCR Reginal </w:t>
      </w:r>
      <w:r w:rsidR="00D26CE4" w:rsidRPr="00E00EA2">
        <w:rPr>
          <w:rFonts w:eastAsia="Calibri"/>
          <w:sz w:val="20"/>
          <w:szCs w:val="20"/>
        </w:rPr>
        <w:t xml:space="preserve">Bureau </w:t>
      </w:r>
      <w:r w:rsidR="001763D4" w:rsidRPr="00E00EA2">
        <w:rPr>
          <w:rFonts w:eastAsia="Calibri"/>
          <w:sz w:val="20"/>
          <w:szCs w:val="20"/>
        </w:rPr>
        <w:t>in Nairobi and National Nutrition Working Group</w:t>
      </w:r>
      <w:r w:rsidRPr="00E00EA2">
        <w:rPr>
          <w:rFonts w:eastAsia="Calibri"/>
          <w:sz w:val="20"/>
          <w:szCs w:val="20"/>
        </w:rPr>
        <w:t xml:space="preserve"> conducted </w:t>
      </w:r>
      <w:r w:rsidR="00D26CE4" w:rsidRPr="00E00EA2">
        <w:rPr>
          <w:rFonts w:eastAsia="Calibri"/>
          <w:sz w:val="20"/>
          <w:szCs w:val="20"/>
        </w:rPr>
        <w:t xml:space="preserve">annual SENS </w:t>
      </w:r>
      <w:r w:rsidRPr="00E00EA2">
        <w:rPr>
          <w:rFonts w:eastAsia="Calibri"/>
          <w:sz w:val="20"/>
          <w:szCs w:val="20"/>
        </w:rPr>
        <w:t>nutrition surveys in</w:t>
      </w:r>
      <w:r w:rsidR="001763D4" w:rsidRPr="00E00EA2">
        <w:rPr>
          <w:rFonts w:eastAsia="Calibri"/>
          <w:sz w:val="20"/>
          <w:szCs w:val="20"/>
        </w:rPr>
        <w:t xml:space="preserve"> Kakuma refugee camp and Kalobeyei Refugee Settlement</w:t>
      </w:r>
      <w:r w:rsidRPr="00E00EA2">
        <w:rPr>
          <w:rFonts w:eastAsia="Calibri"/>
          <w:sz w:val="20"/>
          <w:szCs w:val="20"/>
        </w:rPr>
        <w:t>. Data collection started on the 2</w:t>
      </w:r>
      <w:r w:rsidR="001763D4" w:rsidRPr="00E00EA2">
        <w:rPr>
          <w:rFonts w:eastAsia="Calibri"/>
          <w:sz w:val="20"/>
          <w:szCs w:val="20"/>
        </w:rPr>
        <w:t>7</w:t>
      </w:r>
      <w:r w:rsidRPr="00E00EA2">
        <w:rPr>
          <w:rFonts w:eastAsia="Calibri"/>
          <w:sz w:val="20"/>
          <w:szCs w:val="20"/>
          <w:vertAlign w:val="superscript"/>
        </w:rPr>
        <w:t>th</w:t>
      </w:r>
      <w:r w:rsidRPr="00E00EA2">
        <w:rPr>
          <w:rFonts w:eastAsia="Calibri"/>
          <w:sz w:val="20"/>
          <w:szCs w:val="20"/>
        </w:rPr>
        <w:t xml:space="preserve"> </w:t>
      </w:r>
      <w:r w:rsidR="001763D4" w:rsidRPr="00E00EA2">
        <w:rPr>
          <w:rFonts w:eastAsia="Calibri"/>
          <w:sz w:val="20"/>
          <w:szCs w:val="20"/>
        </w:rPr>
        <w:t>November</w:t>
      </w:r>
      <w:r w:rsidRPr="00E00EA2">
        <w:rPr>
          <w:rFonts w:eastAsia="Calibri"/>
          <w:sz w:val="20"/>
          <w:szCs w:val="20"/>
        </w:rPr>
        <w:t xml:space="preserve"> in </w:t>
      </w:r>
      <w:r w:rsidR="001763D4" w:rsidRPr="00E00EA2">
        <w:rPr>
          <w:rFonts w:eastAsia="Calibri"/>
          <w:sz w:val="20"/>
          <w:szCs w:val="20"/>
        </w:rPr>
        <w:t>Kakuma</w:t>
      </w:r>
      <w:r w:rsidRPr="00E00EA2">
        <w:rPr>
          <w:rFonts w:eastAsia="Calibri"/>
          <w:sz w:val="20"/>
          <w:szCs w:val="20"/>
        </w:rPr>
        <w:t xml:space="preserve"> and </w:t>
      </w:r>
      <w:r w:rsidR="001763D4" w:rsidRPr="00E00EA2">
        <w:rPr>
          <w:rFonts w:eastAsia="Calibri"/>
          <w:sz w:val="20"/>
          <w:szCs w:val="20"/>
        </w:rPr>
        <w:t>8</w:t>
      </w:r>
      <w:r w:rsidRPr="00E00EA2">
        <w:rPr>
          <w:rFonts w:eastAsia="Calibri"/>
          <w:sz w:val="20"/>
          <w:szCs w:val="20"/>
          <w:vertAlign w:val="superscript"/>
        </w:rPr>
        <w:t>th</w:t>
      </w:r>
      <w:r w:rsidRPr="00E00EA2">
        <w:rPr>
          <w:rFonts w:eastAsia="Calibri"/>
          <w:sz w:val="20"/>
          <w:szCs w:val="20"/>
        </w:rPr>
        <w:t xml:space="preserve"> of </w:t>
      </w:r>
      <w:r w:rsidR="0087329C" w:rsidRPr="00E00EA2">
        <w:rPr>
          <w:rFonts w:eastAsia="Calibri"/>
          <w:sz w:val="20"/>
          <w:szCs w:val="20"/>
        </w:rPr>
        <w:t>December</w:t>
      </w:r>
      <w:r w:rsidRPr="00E00EA2">
        <w:rPr>
          <w:rFonts w:eastAsia="Calibri"/>
          <w:sz w:val="20"/>
          <w:szCs w:val="20"/>
        </w:rPr>
        <w:t xml:space="preserve"> in </w:t>
      </w:r>
      <w:r w:rsidR="001763D4" w:rsidRPr="00E00EA2">
        <w:rPr>
          <w:rFonts w:eastAsia="Calibri"/>
          <w:sz w:val="20"/>
          <w:szCs w:val="20"/>
        </w:rPr>
        <w:t>Kalobeyei settlement</w:t>
      </w:r>
      <w:r w:rsidRPr="00E00EA2">
        <w:rPr>
          <w:rFonts w:eastAsia="Calibri"/>
          <w:sz w:val="20"/>
          <w:szCs w:val="20"/>
        </w:rPr>
        <w:t>.</w:t>
      </w:r>
    </w:p>
    <w:p w14:paraId="6B035B75" w14:textId="77777777" w:rsidR="00D26CE4" w:rsidRPr="00E00EA2" w:rsidRDefault="0026599F" w:rsidP="00D26CE4">
      <w:pPr>
        <w:numPr>
          <w:ilvl w:val="0"/>
          <w:numId w:val="4"/>
        </w:numPr>
        <w:tabs>
          <w:tab w:val="clear" w:pos="720"/>
          <w:tab w:val="num" w:pos="360"/>
        </w:tabs>
        <w:autoSpaceDE w:val="0"/>
        <w:autoSpaceDN w:val="0"/>
        <w:adjustRightInd w:val="0"/>
        <w:spacing w:after="200" w:line="276" w:lineRule="auto"/>
        <w:ind w:left="0" w:firstLine="0"/>
        <w:jc w:val="both"/>
        <w:rPr>
          <w:rFonts w:eastAsia="Calibri"/>
          <w:b/>
          <w:sz w:val="20"/>
          <w:szCs w:val="20"/>
        </w:rPr>
      </w:pPr>
      <w:r w:rsidRPr="00E00EA2">
        <w:rPr>
          <w:rFonts w:eastAsia="Calibri"/>
          <w:b/>
          <w:sz w:val="20"/>
          <w:szCs w:val="20"/>
        </w:rPr>
        <w:t>Aims</w:t>
      </w:r>
      <w:r w:rsidR="00D26CE4" w:rsidRPr="00E00EA2">
        <w:rPr>
          <w:rFonts w:eastAsia="Calibri"/>
          <w:b/>
          <w:sz w:val="20"/>
          <w:szCs w:val="20"/>
        </w:rPr>
        <w:t xml:space="preserve">: </w:t>
      </w:r>
      <w:r w:rsidR="00D26CE4" w:rsidRPr="00E00EA2">
        <w:rPr>
          <w:rFonts w:eastAsia="Arial Narrow"/>
          <w:sz w:val="20"/>
          <w:szCs w:val="20"/>
        </w:rPr>
        <w:t>The overall aim of this survey was to assess the general nutrition and health status of refugee population and formulate workable recommendations for appropriate nutritional and public health interventions. Objectives of the survey were as follows:</w:t>
      </w:r>
    </w:p>
    <w:p w14:paraId="4FD64883" w14:textId="77777777" w:rsidR="0026599F" w:rsidRPr="00E00EA2" w:rsidRDefault="0026599F" w:rsidP="0026599F">
      <w:pPr>
        <w:numPr>
          <w:ilvl w:val="0"/>
          <w:numId w:val="4"/>
        </w:numPr>
        <w:tabs>
          <w:tab w:val="clear" w:pos="720"/>
          <w:tab w:val="num" w:pos="360"/>
        </w:tabs>
        <w:autoSpaceDE w:val="0"/>
        <w:autoSpaceDN w:val="0"/>
        <w:adjustRightInd w:val="0"/>
        <w:spacing w:after="200" w:line="276" w:lineRule="auto"/>
        <w:ind w:left="0" w:firstLine="0"/>
        <w:jc w:val="both"/>
        <w:rPr>
          <w:rFonts w:eastAsia="Calibri"/>
          <w:b/>
          <w:sz w:val="20"/>
          <w:szCs w:val="20"/>
        </w:rPr>
      </w:pPr>
      <w:r w:rsidRPr="00E00EA2">
        <w:rPr>
          <w:rFonts w:eastAsia="Calibri"/>
          <w:b/>
          <w:sz w:val="20"/>
          <w:szCs w:val="20"/>
        </w:rPr>
        <w:t xml:space="preserve">Primary Objectives </w:t>
      </w:r>
    </w:p>
    <w:p w14:paraId="6AA8AA2C" w14:textId="77777777" w:rsidR="0050090D"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To determine the prevalence of acute malnutrition among children 6-59 months.</w:t>
      </w:r>
    </w:p>
    <w:p w14:paraId="639538FE" w14:textId="77777777" w:rsidR="0050090D" w:rsidRPr="00E00EA2" w:rsidRDefault="0050090D" w:rsidP="007E4A36">
      <w:pPr>
        <w:numPr>
          <w:ilvl w:val="0"/>
          <w:numId w:val="25"/>
        </w:numPr>
        <w:autoSpaceDE w:val="0"/>
        <w:autoSpaceDN w:val="0"/>
        <w:adjustRightInd w:val="0"/>
        <w:spacing w:line="276" w:lineRule="auto"/>
        <w:jc w:val="both"/>
        <w:rPr>
          <w:rFonts w:eastAsia="Calibri"/>
          <w:sz w:val="20"/>
          <w:szCs w:val="20"/>
        </w:rPr>
      </w:pPr>
      <w:r w:rsidRPr="00E00EA2">
        <w:rPr>
          <w:rFonts w:eastAsia="Arial Narrow"/>
          <w:sz w:val="20"/>
          <w:szCs w:val="20"/>
        </w:rPr>
        <w:t>To determine the prevalence of stunting among children aged 6-59 months.</w:t>
      </w:r>
    </w:p>
    <w:p w14:paraId="6EB84E66" w14:textId="77777777" w:rsidR="0026599F" w:rsidRPr="00E00EA2" w:rsidRDefault="00D26CE4" w:rsidP="007E4A36">
      <w:pPr>
        <w:numPr>
          <w:ilvl w:val="0"/>
          <w:numId w:val="25"/>
        </w:numPr>
        <w:autoSpaceDE w:val="0"/>
        <w:autoSpaceDN w:val="0"/>
        <w:adjustRightInd w:val="0"/>
        <w:spacing w:line="276" w:lineRule="auto"/>
        <w:jc w:val="both"/>
        <w:rPr>
          <w:rFonts w:eastAsia="Calibri"/>
          <w:sz w:val="20"/>
          <w:szCs w:val="20"/>
        </w:rPr>
      </w:pPr>
      <w:r w:rsidRPr="00E00EA2">
        <w:rPr>
          <w:rFonts w:eastAsia="Arial Narrow"/>
          <w:sz w:val="20"/>
          <w:szCs w:val="20"/>
        </w:rPr>
        <w:t xml:space="preserve">To assess the prevalence of </w:t>
      </w:r>
      <w:proofErr w:type="spellStart"/>
      <w:r w:rsidRPr="00E00EA2">
        <w:rPr>
          <w:rFonts w:eastAsia="Arial Narrow"/>
          <w:sz w:val="20"/>
          <w:szCs w:val="20"/>
        </w:rPr>
        <w:t>anaemia</w:t>
      </w:r>
      <w:proofErr w:type="spellEnd"/>
      <w:r w:rsidRPr="00E00EA2">
        <w:rPr>
          <w:rFonts w:eastAsia="Arial Narrow"/>
          <w:sz w:val="20"/>
          <w:szCs w:val="20"/>
        </w:rPr>
        <w:t xml:space="preserve"> among children aged 6-59 months and non-pregnant women of reproductive age (15-49 years)</w:t>
      </w:r>
      <w:r w:rsidR="0026599F" w:rsidRPr="00E00EA2">
        <w:rPr>
          <w:rFonts w:eastAsia="Calibri"/>
          <w:sz w:val="20"/>
          <w:szCs w:val="20"/>
        </w:rPr>
        <w:t xml:space="preserve"> </w:t>
      </w:r>
    </w:p>
    <w:p w14:paraId="6A3D4F29" w14:textId="77777777" w:rsidR="0026599F"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 xml:space="preserve">To investigate IYCF practices among children 0-23 months. </w:t>
      </w:r>
    </w:p>
    <w:p w14:paraId="4D12BFAB" w14:textId="77777777" w:rsidR="0026599F"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 xml:space="preserve">To assess the two-week period prevalence of </w:t>
      </w:r>
      <w:proofErr w:type="spellStart"/>
      <w:r w:rsidRPr="00E00EA2">
        <w:rPr>
          <w:rFonts w:eastAsia="Calibri"/>
          <w:sz w:val="20"/>
          <w:szCs w:val="20"/>
        </w:rPr>
        <w:t>diarrhoea</w:t>
      </w:r>
      <w:proofErr w:type="spellEnd"/>
      <w:r w:rsidRPr="00E00EA2">
        <w:rPr>
          <w:rFonts w:eastAsia="Calibri"/>
          <w:sz w:val="20"/>
          <w:szCs w:val="20"/>
        </w:rPr>
        <w:t xml:space="preserve"> among children 6-59 months. </w:t>
      </w:r>
    </w:p>
    <w:p w14:paraId="634FF2EA" w14:textId="77777777" w:rsidR="0026599F"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 xml:space="preserve">To determine the coverage of measles vaccination among children 9-59 months. </w:t>
      </w:r>
    </w:p>
    <w:p w14:paraId="0D26D526" w14:textId="5A4A45FA" w:rsidR="0026599F"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To determine the coverage of vitamin A supplementation in the last six months among children 6-59 months</w:t>
      </w:r>
      <w:r w:rsidR="0050090D" w:rsidRPr="00E00EA2">
        <w:rPr>
          <w:rFonts w:eastAsia="Calibri"/>
          <w:sz w:val="20"/>
          <w:szCs w:val="20"/>
        </w:rPr>
        <w:t>.</w:t>
      </w:r>
      <w:r w:rsidRPr="00E00EA2">
        <w:rPr>
          <w:rFonts w:eastAsia="Calibri"/>
          <w:sz w:val="20"/>
          <w:szCs w:val="20"/>
        </w:rPr>
        <w:t xml:space="preserve"> </w:t>
      </w:r>
    </w:p>
    <w:p w14:paraId="187687D1" w14:textId="77777777" w:rsidR="004B4553"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 xml:space="preserve">To determine the coverage of </w:t>
      </w:r>
      <w:proofErr w:type="spellStart"/>
      <w:r w:rsidR="0016748C" w:rsidRPr="00E00EA2">
        <w:rPr>
          <w:rFonts w:eastAsia="Calibri"/>
          <w:sz w:val="20"/>
          <w:szCs w:val="20"/>
        </w:rPr>
        <w:t>Bamba</w:t>
      </w:r>
      <w:proofErr w:type="spellEnd"/>
      <w:r w:rsidR="0016748C" w:rsidRPr="00E00EA2">
        <w:rPr>
          <w:rFonts w:eastAsia="Calibri"/>
          <w:sz w:val="20"/>
          <w:szCs w:val="20"/>
        </w:rPr>
        <w:t xml:space="preserve"> </w:t>
      </w:r>
      <w:proofErr w:type="spellStart"/>
      <w:r w:rsidR="0016748C" w:rsidRPr="00E00EA2">
        <w:rPr>
          <w:rFonts w:eastAsia="Calibri"/>
          <w:sz w:val="20"/>
          <w:szCs w:val="20"/>
        </w:rPr>
        <w:t>chakula</w:t>
      </w:r>
      <w:proofErr w:type="spellEnd"/>
      <w:r w:rsidR="0016748C" w:rsidRPr="00E00EA2">
        <w:rPr>
          <w:rFonts w:eastAsia="Calibri"/>
          <w:sz w:val="20"/>
          <w:szCs w:val="20"/>
        </w:rPr>
        <w:t xml:space="preserve"> sim</w:t>
      </w:r>
      <w:r w:rsidRPr="00E00EA2">
        <w:rPr>
          <w:rFonts w:eastAsia="Calibri"/>
          <w:sz w:val="20"/>
          <w:szCs w:val="20"/>
        </w:rPr>
        <w:t xml:space="preserve"> cards and the duration the general food ration lasts for recipient households.</w:t>
      </w:r>
    </w:p>
    <w:p w14:paraId="16452CA7" w14:textId="77777777" w:rsidR="004B4553" w:rsidRPr="00E00EA2" w:rsidRDefault="004B4553" w:rsidP="007E4A36">
      <w:pPr>
        <w:numPr>
          <w:ilvl w:val="0"/>
          <w:numId w:val="25"/>
        </w:numPr>
        <w:tabs>
          <w:tab w:val="left" w:pos="500"/>
        </w:tabs>
        <w:spacing w:line="0" w:lineRule="atLeast"/>
        <w:jc w:val="both"/>
        <w:rPr>
          <w:rFonts w:eastAsia="Arial Narrow"/>
          <w:sz w:val="20"/>
          <w:szCs w:val="20"/>
        </w:rPr>
      </w:pPr>
      <w:r w:rsidRPr="00E00EA2">
        <w:rPr>
          <w:sz w:val="20"/>
          <w:szCs w:val="20"/>
          <w:lang w:eastAsia="en-GB"/>
        </w:rPr>
        <w:t>To determine the extent to which negative coping strategies are used by the households.</w:t>
      </w:r>
    </w:p>
    <w:p w14:paraId="76CEC055" w14:textId="77777777" w:rsidR="004B4553" w:rsidRPr="00E00EA2" w:rsidRDefault="004B4553" w:rsidP="007E4A36">
      <w:pPr>
        <w:numPr>
          <w:ilvl w:val="0"/>
          <w:numId w:val="25"/>
        </w:numPr>
        <w:tabs>
          <w:tab w:val="left" w:pos="500"/>
        </w:tabs>
        <w:spacing w:line="0" w:lineRule="atLeast"/>
        <w:jc w:val="both"/>
        <w:rPr>
          <w:rFonts w:eastAsia="Arial Narrow"/>
          <w:sz w:val="20"/>
          <w:szCs w:val="20"/>
        </w:rPr>
      </w:pPr>
      <w:r w:rsidRPr="00E00EA2">
        <w:rPr>
          <w:sz w:val="20"/>
          <w:szCs w:val="20"/>
          <w:lang w:eastAsia="en-GB"/>
        </w:rPr>
        <w:t xml:space="preserve">To assess household dietary diversity. </w:t>
      </w:r>
    </w:p>
    <w:p w14:paraId="74B56986" w14:textId="77777777" w:rsidR="004B4553" w:rsidRPr="00E00EA2" w:rsidRDefault="004B4553" w:rsidP="007E4A36">
      <w:pPr>
        <w:numPr>
          <w:ilvl w:val="0"/>
          <w:numId w:val="25"/>
        </w:numPr>
        <w:tabs>
          <w:tab w:val="left" w:pos="500"/>
        </w:tabs>
        <w:spacing w:line="237" w:lineRule="auto"/>
        <w:ind w:right="146"/>
        <w:jc w:val="both"/>
        <w:rPr>
          <w:rFonts w:eastAsia="Arial Narrow"/>
          <w:sz w:val="20"/>
          <w:szCs w:val="20"/>
        </w:rPr>
      </w:pPr>
      <w:r w:rsidRPr="00E00EA2">
        <w:rPr>
          <w:rFonts w:eastAsia="Arial Narrow"/>
          <w:sz w:val="20"/>
          <w:szCs w:val="20"/>
        </w:rPr>
        <w:t>To determine the population’s access to, and use of improved water, sanitation and hygiene facilities.</w:t>
      </w:r>
    </w:p>
    <w:p w14:paraId="6E9E2234" w14:textId="77777777" w:rsidR="004B4553" w:rsidRPr="00E00EA2" w:rsidRDefault="004B4553" w:rsidP="007E4A36">
      <w:pPr>
        <w:spacing w:line="2" w:lineRule="exact"/>
        <w:jc w:val="both"/>
        <w:rPr>
          <w:rFonts w:eastAsia="Arial Narrow"/>
          <w:sz w:val="20"/>
          <w:szCs w:val="20"/>
        </w:rPr>
      </w:pPr>
    </w:p>
    <w:p w14:paraId="43930DB7" w14:textId="77777777" w:rsidR="004B4553" w:rsidRPr="00E00EA2" w:rsidRDefault="004B4553" w:rsidP="007E4A36">
      <w:pPr>
        <w:numPr>
          <w:ilvl w:val="0"/>
          <w:numId w:val="25"/>
        </w:numPr>
        <w:tabs>
          <w:tab w:val="left" w:pos="500"/>
        </w:tabs>
        <w:spacing w:line="237" w:lineRule="auto"/>
        <w:ind w:right="146"/>
        <w:jc w:val="both"/>
        <w:rPr>
          <w:rFonts w:eastAsia="Arial Narrow"/>
          <w:sz w:val="20"/>
          <w:szCs w:val="20"/>
        </w:rPr>
      </w:pPr>
      <w:r w:rsidRPr="00E00EA2">
        <w:rPr>
          <w:rFonts w:eastAsia="Arial Narrow"/>
          <w:sz w:val="20"/>
          <w:szCs w:val="20"/>
        </w:rPr>
        <w:t>To determine the ownership of mosquito nets (all types and Long-lasting insecticidal (LLINs)) in households.</w:t>
      </w:r>
    </w:p>
    <w:p w14:paraId="7B8203D0" w14:textId="77777777" w:rsidR="004B4553" w:rsidRPr="00E00EA2" w:rsidRDefault="004B4553" w:rsidP="007E4A36">
      <w:pPr>
        <w:spacing w:line="3" w:lineRule="exact"/>
        <w:jc w:val="both"/>
        <w:rPr>
          <w:rFonts w:eastAsia="Arial Narrow"/>
          <w:sz w:val="20"/>
          <w:szCs w:val="20"/>
        </w:rPr>
      </w:pPr>
    </w:p>
    <w:p w14:paraId="45D936B4" w14:textId="77777777" w:rsidR="004B4553" w:rsidRPr="00E00EA2" w:rsidRDefault="004B4553" w:rsidP="007E4A36">
      <w:pPr>
        <w:numPr>
          <w:ilvl w:val="0"/>
          <w:numId w:val="25"/>
        </w:numPr>
        <w:tabs>
          <w:tab w:val="left" w:pos="500"/>
        </w:tabs>
        <w:spacing w:line="237" w:lineRule="auto"/>
        <w:ind w:right="146"/>
        <w:jc w:val="both"/>
        <w:rPr>
          <w:rFonts w:eastAsia="Arial Narrow"/>
          <w:sz w:val="20"/>
          <w:szCs w:val="20"/>
        </w:rPr>
      </w:pPr>
      <w:r w:rsidRPr="00E00EA2">
        <w:rPr>
          <w:rFonts w:eastAsia="Arial Narrow"/>
          <w:sz w:val="20"/>
          <w:szCs w:val="20"/>
        </w:rPr>
        <w:t>To determine the utilization of mosquito nets (all types and LLINs) by the total population, children 0-59 months, and pregnant women.</w:t>
      </w:r>
    </w:p>
    <w:p w14:paraId="5DADD41C" w14:textId="779F3732" w:rsidR="0026599F" w:rsidRPr="007E4A36" w:rsidRDefault="004B4553" w:rsidP="007E4A36">
      <w:pPr>
        <w:pStyle w:val="NIEtext"/>
        <w:widowControl/>
        <w:numPr>
          <w:ilvl w:val="0"/>
          <w:numId w:val="25"/>
        </w:numPr>
        <w:autoSpaceDE/>
        <w:autoSpaceDN/>
        <w:adjustRightInd/>
        <w:rPr>
          <w:rFonts w:eastAsia="Calibri"/>
          <w:sz w:val="20"/>
          <w:szCs w:val="20"/>
        </w:rPr>
      </w:pPr>
      <w:r w:rsidRPr="00E00EA2">
        <w:rPr>
          <w:rFonts w:ascii="Times New Roman" w:hAnsi="Times New Roman"/>
          <w:sz w:val="20"/>
          <w:szCs w:val="20"/>
        </w:rPr>
        <w:t>To determine the household coverage of indoor residual spraying.</w:t>
      </w:r>
    </w:p>
    <w:p w14:paraId="3EB04F42" w14:textId="77777777" w:rsidR="00D26CE4" w:rsidRPr="00E00EA2" w:rsidRDefault="0026599F" w:rsidP="007E4A36">
      <w:pPr>
        <w:numPr>
          <w:ilvl w:val="0"/>
          <w:numId w:val="25"/>
        </w:numPr>
        <w:autoSpaceDE w:val="0"/>
        <w:autoSpaceDN w:val="0"/>
        <w:adjustRightInd w:val="0"/>
        <w:spacing w:line="276" w:lineRule="auto"/>
        <w:jc w:val="both"/>
        <w:rPr>
          <w:rFonts w:eastAsia="Calibri"/>
          <w:sz w:val="20"/>
          <w:szCs w:val="20"/>
        </w:rPr>
      </w:pPr>
      <w:r w:rsidRPr="00E00EA2">
        <w:rPr>
          <w:rFonts w:eastAsia="Calibri"/>
          <w:sz w:val="20"/>
          <w:szCs w:val="20"/>
        </w:rPr>
        <w:t xml:space="preserve">To establish recommendations on actions to be taken to address the situation. </w:t>
      </w:r>
    </w:p>
    <w:p w14:paraId="0CDD7A56" w14:textId="77777777" w:rsidR="004B4553" w:rsidRPr="00E00EA2" w:rsidRDefault="004B4553" w:rsidP="00E00EA2">
      <w:pPr>
        <w:autoSpaceDE w:val="0"/>
        <w:autoSpaceDN w:val="0"/>
        <w:adjustRightInd w:val="0"/>
        <w:spacing w:after="22" w:line="276" w:lineRule="auto"/>
        <w:ind w:left="720"/>
        <w:jc w:val="both"/>
        <w:rPr>
          <w:rFonts w:eastAsia="Calibri"/>
          <w:sz w:val="20"/>
          <w:szCs w:val="20"/>
        </w:rPr>
      </w:pPr>
    </w:p>
    <w:p w14:paraId="27AAE32D" w14:textId="77777777" w:rsidR="0026599F" w:rsidRPr="00E00EA2" w:rsidRDefault="0026599F" w:rsidP="0026599F">
      <w:pPr>
        <w:numPr>
          <w:ilvl w:val="0"/>
          <w:numId w:val="4"/>
        </w:numPr>
        <w:tabs>
          <w:tab w:val="clear" w:pos="720"/>
          <w:tab w:val="num" w:pos="360"/>
        </w:tabs>
        <w:autoSpaceDE w:val="0"/>
        <w:autoSpaceDN w:val="0"/>
        <w:adjustRightInd w:val="0"/>
        <w:spacing w:after="200" w:line="276" w:lineRule="auto"/>
        <w:ind w:left="0" w:firstLine="0"/>
        <w:jc w:val="both"/>
        <w:rPr>
          <w:rFonts w:eastAsia="Calibri"/>
          <w:b/>
          <w:sz w:val="20"/>
          <w:szCs w:val="20"/>
        </w:rPr>
      </w:pPr>
      <w:r w:rsidRPr="00E00EA2">
        <w:rPr>
          <w:rFonts w:eastAsia="Calibri"/>
          <w:b/>
          <w:sz w:val="20"/>
          <w:szCs w:val="20"/>
        </w:rPr>
        <w:t xml:space="preserve">Secondary Objectives: </w:t>
      </w:r>
    </w:p>
    <w:p w14:paraId="61D9F615" w14:textId="77777777" w:rsidR="004B4553" w:rsidRPr="00E00EA2" w:rsidRDefault="004B4553" w:rsidP="004B4553">
      <w:pPr>
        <w:pStyle w:val="ListBullet2"/>
        <w:numPr>
          <w:ilvl w:val="0"/>
          <w:numId w:val="34"/>
        </w:numPr>
        <w:rPr>
          <w:rFonts w:ascii="Times New Roman" w:eastAsia="Arial Narrow" w:hAnsi="Times New Roman" w:cs="Times New Roman"/>
          <w:sz w:val="20"/>
          <w:szCs w:val="20"/>
        </w:rPr>
      </w:pPr>
      <w:r w:rsidRPr="00E00EA2">
        <w:rPr>
          <w:rFonts w:ascii="Times New Roman" w:eastAsia="Arial Narrow" w:hAnsi="Times New Roman" w:cs="Times New Roman"/>
          <w:sz w:val="20"/>
          <w:szCs w:val="20"/>
        </w:rPr>
        <w:t>To determine enrolment into Antenatal Care clinic and coverage of iron-folic acid supplementation in pregnant women.</w:t>
      </w:r>
    </w:p>
    <w:p w14:paraId="01C28170" w14:textId="77777777" w:rsidR="0026599F" w:rsidRPr="00E00EA2" w:rsidRDefault="0026599F" w:rsidP="00E00EA2">
      <w:pPr>
        <w:pStyle w:val="ListBullet2"/>
        <w:numPr>
          <w:ilvl w:val="0"/>
          <w:numId w:val="34"/>
        </w:numPr>
        <w:rPr>
          <w:rFonts w:ascii="Times New Roman" w:eastAsia="Arial Narrow" w:hAnsi="Times New Roman" w:cs="Times New Roman"/>
          <w:sz w:val="20"/>
          <w:szCs w:val="20"/>
        </w:rPr>
      </w:pPr>
      <w:r w:rsidRPr="00E00EA2">
        <w:rPr>
          <w:rFonts w:ascii="Times New Roman" w:eastAsia="Calibri" w:hAnsi="Times New Roman" w:cs="Times New Roman"/>
          <w:sz w:val="20"/>
          <w:szCs w:val="20"/>
        </w:rPr>
        <w:lastRenderedPageBreak/>
        <w:t xml:space="preserve">To estimate </w:t>
      </w:r>
      <w:r w:rsidR="004B4553" w:rsidRPr="00E00EA2">
        <w:rPr>
          <w:rFonts w:ascii="Times New Roman" w:eastAsia="Calibri" w:hAnsi="Times New Roman" w:cs="Times New Roman"/>
          <w:sz w:val="20"/>
          <w:szCs w:val="20"/>
        </w:rPr>
        <w:t xml:space="preserve">enrolment </w:t>
      </w:r>
      <w:r w:rsidRPr="00E00EA2">
        <w:rPr>
          <w:rFonts w:ascii="Times New Roman" w:eastAsia="Calibri" w:hAnsi="Times New Roman" w:cs="Times New Roman"/>
          <w:sz w:val="20"/>
          <w:szCs w:val="20"/>
        </w:rPr>
        <w:t>coverage of targeted selective feeding programmes</w:t>
      </w:r>
      <w:r w:rsidR="004B4553" w:rsidRPr="00E00EA2">
        <w:rPr>
          <w:rFonts w:ascii="Times New Roman" w:eastAsia="Calibri" w:hAnsi="Times New Roman" w:cs="Times New Roman"/>
          <w:sz w:val="20"/>
          <w:szCs w:val="20"/>
        </w:rPr>
        <w:t xml:space="preserve"> (TSFP and TFP)</w:t>
      </w:r>
      <w:r w:rsidRPr="00E00EA2">
        <w:rPr>
          <w:rFonts w:ascii="Times New Roman" w:eastAsia="Calibri" w:hAnsi="Times New Roman" w:cs="Times New Roman"/>
          <w:sz w:val="20"/>
          <w:szCs w:val="20"/>
        </w:rPr>
        <w:t xml:space="preserve"> for children 6-59 months. </w:t>
      </w:r>
    </w:p>
    <w:p w14:paraId="0F00139E" w14:textId="77777777" w:rsidR="00D26CE4" w:rsidRPr="00E00EA2" w:rsidRDefault="00D26CE4" w:rsidP="0026599F">
      <w:pPr>
        <w:spacing w:after="200" w:line="276" w:lineRule="auto"/>
        <w:jc w:val="both"/>
        <w:rPr>
          <w:rFonts w:eastAsia="Calibri"/>
          <w:b/>
          <w:sz w:val="20"/>
          <w:szCs w:val="20"/>
        </w:rPr>
      </w:pPr>
    </w:p>
    <w:p w14:paraId="10FD4747" w14:textId="77777777" w:rsidR="0026599F" w:rsidRPr="00E00EA2" w:rsidRDefault="0026599F" w:rsidP="0026599F">
      <w:pPr>
        <w:spacing w:after="200" w:line="276" w:lineRule="auto"/>
        <w:jc w:val="both"/>
        <w:rPr>
          <w:rFonts w:eastAsia="Calibri"/>
          <w:b/>
          <w:sz w:val="20"/>
          <w:szCs w:val="20"/>
        </w:rPr>
      </w:pPr>
      <w:r w:rsidRPr="00E00EA2">
        <w:rPr>
          <w:rFonts w:eastAsia="Calibri"/>
          <w:b/>
          <w:sz w:val="20"/>
          <w:szCs w:val="20"/>
        </w:rPr>
        <w:t>Survey Design and Methodology</w:t>
      </w:r>
    </w:p>
    <w:p w14:paraId="5FA42F14" w14:textId="77777777" w:rsidR="0026599F" w:rsidRPr="00E00EA2" w:rsidRDefault="0026599F" w:rsidP="0026599F">
      <w:pPr>
        <w:spacing w:after="200" w:line="276" w:lineRule="auto"/>
        <w:jc w:val="both"/>
        <w:rPr>
          <w:rFonts w:eastAsia="Calibri"/>
          <w:sz w:val="20"/>
          <w:szCs w:val="20"/>
        </w:rPr>
      </w:pPr>
      <w:r w:rsidRPr="00E00EA2">
        <w:rPr>
          <w:rFonts w:eastAsia="Calibri"/>
          <w:sz w:val="20"/>
          <w:szCs w:val="20"/>
        </w:rPr>
        <w:t xml:space="preserve">In </w:t>
      </w:r>
      <w:r w:rsidR="0016748C" w:rsidRPr="00E00EA2">
        <w:rPr>
          <w:rFonts w:eastAsia="Calibri"/>
          <w:sz w:val="20"/>
          <w:szCs w:val="20"/>
        </w:rPr>
        <w:t>both Kakuma</w:t>
      </w:r>
      <w:r w:rsidRPr="00E00EA2">
        <w:rPr>
          <w:rFonts w:eastAsia="Calibri"/>
          <w:sz w:val="20"/>
          <w:szCs w:val="20"/>
        </w:rPr>
        <w:t xml:space="preserve"> camp</w:t>
      </w:r>
      <w:r w:rsidR="0016748C" w:rsidRPr="00E00EA2">
        <w:rPr>
          <w:rFonts w:eastAsia="Calibri"/>
          <w:sz w:val="20"/>
          <w:szCs w:val="20"/>
        </w:rPr>
        <w:t xml:space="preserve"> and Kalobeyei settlement</w:t>
      </w:r>
      <w:r w:rsidRPr="00E00EA2">
        <w:rPr>
          <w:rFonts w:eastAsia="Calibri"/>
          <w:sz w:val="20"/>
          <w:szCs w:val="20"/>
        </w:rPr>
        <w:t xml:space="preserve">, multi-stage cluster surveys were conducted. Probability proportional to size (PPS) was used for the first stage of sampling at the block level and the second stage sampling used segmentation of blocks with more than an estimate of 250 households according to </w:t>
      </w:r>
      <w:r w:rsidR="004B4553" w:rsidRPr="00E00EA2">
        <w:rPr>
          <w:rFonts w:eastAsia="Calibri"/>
          <w:sz w:val="20"/>
          <w:szCs w:val="20"/>
        </w:rPr>
        <w:t xml:space="preserve">UNHCR </w:t>
      </w:r>
      <w:proofErr w:type="spellStart"/>
      <w:r w:rsidRPr="00E00EA2">
        <w:rPr>
          <w:rFonts w:eastAsia="Calibri"/>
          <w:sz w:val="20"/>
          <w:szCs w:val="20"/>
        </w:rPr>
        <w:t>ProGress</w:t>
      </w:r>
      <w:proofErr w:type="spellEnd"/>
      <w:r w:rsidRPr="00E00EA2">
        <w:rPr>
          <w:rFonts w:eastAsia="Calibri"/>
          <w:sz w:val="20"/>
          <w:szCs w:val="20"/>
        </w:rPr>
        <w:t xml:space="preserve"> data.  Segmentation of blocks into similar proportions was in consultation with a community leader or block leader. The </w:t>
      </w:r>
      <w:r w:rsidR="0016748C" w:rsidRPr="00E00EA2">
        <w:rPr>
          <w:rFonts w:eastAsia="Calibri"/>
          <w:sz w:val="20"/>
          <w:szCs w:val="20"/>
        </w:rPr>
        <w:t>sample</w:t>
      </w:r>
      <w:r w:rsidRPr="00E00EA2">
        <w:rPr>
          <w:rFonts w:eastAsia="Calibri"/>
          <w:sz w:val="20"/>
          <w:szCs w:val="20"/>
        </w:rPr>
        <w:t xml:space="preserve"> then</w:t>
      </w:r>
      <w:r w:rsidR="0016748C" w:rsidRPr="00E00EA2">
        <w:rPr>
          <w:rFonts w:eastAsia="Calibri"/>
          <w:sz w:val="20"/>
          <w:szCs w:val="20"/>
        </w:rPr>
        <w:t xml:space="preserve"> randomly</w:t>
      </w:r>
      <w:r w:rsidRPr="00E00EA2">
        <w:rPr>
          <w:rFonts w:eastAsia="Calibri"/>
          <w:sz w:val="20"/>
          <w:szCs w:val="20"/>
        </w:rPr>
        <w:t xml:space="preserve"> selected one segment from the two of segments in the block. Once the segment was selected the teams were able to label the households in the selected segment. Labelling of all the households in the selected segments in the 30 clusters took place at</w:t>
      </w:r>
      <w:r w:rsidR="004B4553" w:rsidRPr="00E00EA2">
        <w:rPr>
          <w:rFonts w:eastAsia="Calibri"/>
          <w:sz w:val="20"/>
          <w:szCs w:val="20"/>
        </w:rPr>
        <w:t xml:space="preserve"> </w:t>
      </w:r>
      <w:r w:rsidRPr="00E00EA2">
        <w:rPr>
          <w:rFonts w:eastAsia="Calibri"/>
          <w:sz w:val="20"/>
          <w:szCs w:val="20"/>
        </w:rPr>
        <w:t xml:space="preserve">least one day prior to the day of data collection. A household was defined as a group of people cooking and sharing food from the same pot. Empty houses or abandoned homes were verified through consultation with </w:t>
      </w:r>
      <w:proofErr w:type="spellStart"/>
      <w:r w:rsidRPr="00E00EA2">
        <w:rPr>
          <w:rFonts w:eastAsia="Calibri"/>
          <w:sz w:val="20"/>
          <w:szCs w:val="20"/>
        </w:rPr>
        <w:t>neighbours</w:t>
      </w:r>
      <w:proofErr w:type="spellEnd"/>
      <w:r w:rsidRPr="00E00EA2">
        <w:rPr>
          <w:rFonts w:eastAsia="Calibri"/>
          <w:sz w:val="20"/>
          <w:szCs w:val="20"/>
        </w:rPr>
        <w:t xml:space="preserve"> and they were not labeled. A total of </w:t>
      </w:r>
      <w:r w:rsidR="0016748C" w:rsidRPr="00E00EA2">
        <w:rPr>
          <w:rFonts w:eastAsia="Calibri"/>
          <w:sz w:val="20"/>
          <w:szCs w:val="20"/>
        </w:rPr>
        <w:t>18</w:t>
      </w:r>
      <w:r w:rsidRPr="00E00EA2">
        <w:rPr>
          <w:rFonts w:eastAsia="Calibri"/>
          <w:sz w:val="20"/>
          <w:szCs w:val="20"/>
        </w:rPr>
        <w:t xml:space="preserve"> households were visited daily by each team depending on the number of households to be visited in a specific camp. The total number of households labeled in each segment was then divided by the number of households to be visited daily, to get the sampling interval. The team randomly selected a number between 1 and the interval to get the first household and subsequent households were obtained by using the interval.</w:t>
      </w:r>
    </w:p>
    <w:p w14:paraId="38AF0CA0" w14:textId="3D2A9996" w:rsidR="0026599F" w:rsidRPr="00E00EA2" w:rsidRDefault="0026599F" w:rsidP="0026599F">
      <w:pPr>
        <w:spacing w:after="200" w:line="276" w:lineRule="auto"/>
        <w:jc w:val="both"/>
        <w:rPr>
          <w:rFonts w:eastAsia="Calibri"/>
          <w:sz w:val="20"/>
          <w:szCs w:val="20"/>
        </w:rPr>
      </w:pPr>
      <w:r w:rsidRPr="00E00EA2">
        <w:rPr>
          <w:rFonts w:eastAsia="Calibri"/>
          <w:sz w:val="20"/>
          <w:szCs w:val="20"/>
        </w:rPr>
        <w:t>The sample size for children 6-59 months was calculated using ENA for SMART software (</w:t>
      </w:r>
      <w:r w:rsidR="00026BBB" w:rsidRPr="00E00EA2">
        <w:rPr>
          <w:rFonts w:eastAsia="Calibri"/>
          <w:sz w:val="20"/>
          <w:szCs w:val="20"/>
        </w:rPr>
        <w:t>9</w:t>
      </w:r>
      <w:r w:rsidR="00026BBB" w:rsidRPr="00E00EA2">
        <w:rPr>
          <w:rFonts w:eastAsia="Calibri"/>
          <w:sz w:val="20"/>
          <w:szCs w:val="20"/>
          <w:vertAlign w:val="superscript"/>
        </w:rPr>
        <w:t xml:space="preserve">th </w:t>
      </w:r>
      <w:r w:rsidR="00026BBB" w:rsidRPr="00E00EA2">
        <w:rPr>
          <w:rFonts w:eastAsia="Calibri"/>
          <w:sz w:val="20"/>
          <w:szCs w:val="20"/>
        </w:rPr>
        <w:t>July, 2015</w:t>
      </w:r>
      <w:r w:rsidRPr="00E00EA2">
        <w:rPr>
          <w:rFonts w:eastAsia="Calibri"/>
          <w:sz w:val="20"/>
          <w:szCs w:val="20"/>
        </w:rPr>
        <w:t xml:space="preserve">version) according to UNHCR </w:t>
      </w:r>
      <w:r w:rsidR="0016748C" w:rsidRPr="00E00EA2">
        <w:rPr>
          <w:rFonts w:eastAsia="Calibri"/>
          <w:sz w:val="20"/>
          <w:szCs w:val="20"/>
        </w:rPr>
        <w:t xml:space="preserve">SENS </w:t>
      </w:r>
      <w:r w:rsidRPr="00E00EA2">
        <w:rPr>
          <w:rFonts w:eastAsia="Calibri"/>
          <w:sz w:val="20"/>
          <w:szCs w:val="20"/>
        </w:rPr>
        <w:t>survey guidelines</w:t>
      </w:r>
      <w:r w:rsidR="00026BBB" w:rsidRPr="00E00EA2">
        <w:rPr>
          <w:rFonts w:eastAsia="Calibri"/>
          <w:sz w:val="20"/>
          <w:szCs w:val="20"/>
        </w:rPr>
        <w:t xml:space="preserve"> version 2 (2013)</w:t>
      </w:r>
      <w:r w:rsidRPr="00E00EA2">
        <w:rPr>
          <w:rFonts w:eastAsia="Calibri"/>
          <w:sz w:val="20"/>
          <w:szCs w:val="20"/>
        </w:rPr>
        <w:t xml:space="preserve">. The calculation was based on the expected prevalence of global acute malnutrition (GAM) in children 6-59 months of age that was based on the upper confidence interval of the previous survey. </w:t>
      </w:r>
    </w:p>
    <w:p w14:paraId="2E84215B" w14:textId="77777777" w:rsidR="0026599F" w:rsidRPr="00E00EA2" w:rsidRDefault="0026599F" w:rsidP="0026599F">
      <w:pPr>
        <w:spacing w:after="200" w:line="276" w:lineRule="auto"/>
        <w:jc w:val="both"/>
        <w:rPr>
          <w:rFonts w:eastAsia="Calibri"/>
          <w:sz w:val="20"/>
          <w:szCs w:val="20"/>
        </w:rPr>
      </w:pPr>
      <w:r w:rsidRPr="00E00EA2">
        <w:rPr>
          <w:rFonts w:eastAsia="Calibri"/>
          <w:sz w:val="20"/>
          <w:szCs w:val="20"/>
        </w:rPr>
        <w:t xml:space="preserve">A total of </w:t>
      </w:r>
      <w:r w:rsidR="0016748C" w:rsidRPr="00E00EA2">
        <w:rPr>
          <w:rFonts w:eastAsia="Calibri"/>
          <w:sz w:val="20"/>
          <w:szCs w:val="20"/>
        </w:rPr>
        <w:t>six</w:t>
      </w:r>
      <w:r w:rsidRPr="00E00EA2">
        <w:rPr>
          <w:rFonts w:eastAsia="Calibri"/>
          <w:sz w:val="20"/>
          <w:szCs w:val="20"/>
        </w:rPr>
        <w:t xml:space="preserve"> teams collected data during the survey and comprised six team members: one team leader (individual questionnaire interviewer), and interviewer (household questionnaire), two measurers, one Hemoglobin (Hb) assessor and an additional person from the community who acted as a guide. </w:t>
      </w:r>
    </w:p>
    <w:p w14:paraId="1E0061A0" w14:textId="2652D853" w:rsidR="0026599F" w:rsidRPr="00E00EA2" w:rsidRDefault="0026599F" w:rsidP="0026599F">
      <w:pPr>
        <w:spacing w:after="200" w:line="276" w:lineRule="auto"/>
        <w:jc w:val="both"/>
        <w:rPr>
          <w:rFonts w:eastAsia="Calibri"/>
          <w:sz w:val="20"/>
          <w:szCs w:val="20"/>
        </w:rPr>
      </w:pPr>
      <w:r w:rsidRPr="00E00EA2">
        <w:rPr>
          <w:rFonts w:eastAsia="Calibri"/>
          <w:sz w:val="20"/>
          <w:szCs w:val="20"/>
        </w:rPr>
        <w:t xml:space="preserve">Prior to the survey, all nutrition </w:t>
      </w:r>
      <w:r w:rsidR="00026BBB" w:rsidRPr="00E00EA2">
        <w:rPr>
          <w:rFonts w:eastAsia="Calibri"/>
          <w:sz w:val="20"/>
          <w:szCs w:val="20"/>
        </w:rPr>
        <w:t xml:space="preserve">survey </w:t>
      </w:r>
      <w:r w:rsidR="0016748C" w:rsidRPr="00E00EA2">
        <w:rPr>
          <w:rFonts w:eastAsia="Calibri"/>
          <w:sz w:val="20"/>
          <w:szCs w:val="20"/>
        </w:rPr>
        <w:t>team members</w:t>
      </w:r>
      <w:r w:rsidRPr="00E00EA2">
        <w:rPr>
          <w:rFonts w:eastAsia="Calibri"/>
          <w:sz w:val="20"/>
          <w:szCs w:val="20"/>
        </w:rPr>
        <w:t xml:space="preserve"> were trained on SMART methodology and additional components of the UNHCR </w:t>
      </w:r>
      <w:proofErr w:type="spellStart"/>
      <w:r w:rsidRPr="00E00EA2">
        <w:rPr>
          <w:rFonts w:eastAsia="Calibri"/>
          <w:sz w:val="20"/>
          <w:szCs w:val="20"/>
        </w:rPr>
        <w:t>Standardised</w:t>
      </w:r>
      <w:proofErr w:type="spellEnd"/>
      <w:r w:rsidRPr="00E00EA2">
        <w:rPr>
          <w:rFonts w:eastAsia="Calibri"/>
          <w:sz w:val="20"/>
          <w:szCs w:val="20"/>
        </w:rPr>
        <w:t xml:space="preserve"> Expanded Nutrition Survey (SENS). This five- days’ training covered the standard aspects of anthropometry, hemoglobin assessment and questionnaires and mobile phone technology for data collection. In addition to the theory and practice, the training also comprised one day of standardization and one day of pilot testing.  </w:t>
      </w:r>
    </w:p>
    <w:p w14:paraId="0FADE822" w14:textId="5341B0E8" w:rsidR="0026599F" w:rsidRPr="00E00EA2" w:rsidRDefault="0026599F" w:rsidP="0026599F">
      <w:pPr>
        <w:spacing w:after="200" w:line="276" w:lineRule="auto"/>
        <w:jc w:val="both"/>
        <w:rPr>
          <w:rFonts w:eastAsia="Calibri"/>
          <w:sz w:val="20"/>
          <w:szCs w:val="20"/>
        </w:rPr>
      </w:pPr>
      <w:r w:rsidRPr="00E00EA2">
        <w:rPr>
          <w:rFonts w:eastAsia="Calibri"/>
          <w:sz w:val="20"/>
          <w:szCs w:val="20"/>
        </w:rPr>
        <w:t xml:space="preserve">The survey incorporated the use of android mobile phones and Open Data Kit (ODK) software for data collection and entry, which replaced the paper questionnaires however a </w:t>
      </w:r>
      <w:r w:rsidR="00B47429" w:rsidRPr="00E00EA2">
        <w:rPr>
          <w:rFonts w:eastAsia="Calibri"/>
          <w:sz w:val="20"/>
          <w:szCs w:val="20"/>
        </w:rPr>
        <w:t>one-page</w:t>
      </w:r>
      <w:r w:rsidRPr="00E00EA2">
        <w:rPr>
          <w:rFonts w:eastAsia="Calibri"/>
          <w:sz w:val="20"/>
          <w:szCs w:val="20"/>
        </w:rPr>
        <w:t xml:space="preserve"> household listing form for collection of anthropometric data is still in use for purposes of data quality checks. Questionnaires were first developed and adapted on paper, coded in ODK and uploaded to the mobile phones. Phones were synchronized and data extracted </w:t>
      </w:r>
      <w:proofErr w:type="gramStart"/>
      <w:r w:rsidRPr="00E00EA2">
        <w:rPr>
          <w:rFonts w:eastAsia="Calibri"/>
          <w:sz w:val="20"/>
          <w:szCs w:val="20"/>
        </w:rPr>
        <w:t>on a daily basis</w:t>
      </w:r>
      <w:proofErr w:type="gramEnd"/>
      <w:r w:rsidRPr="00E00EA2">
        <w:rPr>
          <w:rFonts w:eastAsia="Calibri"/>
          <w:sz w:val="20"/>
          <w:szCs w:val="20"/>
        </w:rPr>
        <w:t xml:space="preserve"> for various quality/plausibility checks to be conducted. Daily data quality report that included plausibility tests and errors on other data collected data checking were generated and shared with teams every morning. Teams with inaccurate measurement were given special attention by one of the coordinators to asses and resolve errors in measurement. The phone data was also checked daily before synchronizing. Entries that were erroneous or incomplete were not </w:t>
      </w:r>
      <w:proofErr w:type="spellStart"/>
      <w:r w:rsidRPr="00E00EA2">
        <w:rPr>
          <w:rFonts w:eastAsia="Calibri"/>
          <w:sz w:val="20"/>
          <w:szCs w:val="20"/>
        </w:rPr>
        <w:t>finalised</w:t>
      </w:r>
      <w:proofErr w:type="spellEnd"/>
      <w:r w:rsidRPr="00E00EA2">
        <w:rPr>
          <w:rFonts w:eastAsia="Calibri"/>
          <w:sz w:val="20"/>
          <w:szCs w:val="20"/>
        </w:rPr>
        <w:t xml:space="preserve"> but returned to the team the next day to provide the missing/ cross-checked information. </w:t>
      </w:r>
      <w:r w:rsidR="002A373D" w:rsidRPr="00E00EA2">
        <w:rPr>
          <w:rFonts w:eastAsia="Calibri"/>
          <w:sz w:val="20"/>
          <w:szCs w:val="20"/>
        </w:rPr>
        <w:t>Further d</w:t>
      </w:r>
      <w:r w:rsidRPr="00E00EA2">
        <w:rPr>
          <w:rFonts w:eastAsia="Calibri"/>
          <w:sz w:val="20"/>
          <w:szCs w:val="20"/>
        </w:rPr>
        <w:t>ata analysis is currently on-going using ENA for SMART and Epi Info software.</w:t>
      </w:r>
    </w:p>
    <w:p w14:paraId="1DAF0BE3" w14:textId="77777777" w:rsidR="00E26C5C" w:rsidRPr="00E00EA2" w:rsidRDefault="0026599F" w:rsidP="00296D5A">
      <w:pPr>
        <w:spacing w:after="200" w:line="276" w:lineRule="auto"/>
        <w:jc w:val="both"/>
        <w:rPr>
          <w:b/>
          <w:caps/>
          <w:sz w:val="20"/>
          <w:szCs w:val="20"/>
          <w:lang w:val="en-GB"/>
        </w:rPr>
      </w:pPr>
      <w:r w:rsidRPr="00E00EA2">
        <w:rPr>
          <w:rFonts w:eastAsia="Calibri"/>
          <w:sz w:val="20"/>
          <w:szCs w:val="20"/>
        </w:rPr>
        <w:t>This preliminary report collates the key findings and draws attention to some of the priority programmatic areas to address. It is intended as a platform for partners to start discussions on recommendations and future planning</w:t>
      </w:r>
      <w:r w:rsidR="002A373D" w:rsidRPr="00E00EA2">
        <w:rPr>
          <w:rFonts w:eastAsia="Calibri"/>
          <w:sz w:val="20"/>
          <w:szCs w:val="20"/>
        </w:rPr>
        <w:t xml:space="preserve"> to be included in the final report of SENS</w:t>
      </w:r>
      <w:r w:rsidRPr="00E00EA2">
        <w:rPr>
          <w:rFonts w:eastAsia="Calibri"/>
          <w:sz w:val="20"/>
          <w:szCs w:val="20"/>
        </w:rPr>
        <w:t xml:space="preserve">. Additional results on children (0-59 months), WASH and food security indicators will be provided in the full report. Interpretation of the results, trends across years, and recommendations will also be included in the final report. </w:t>
      </w:r>
    </w:p>
    <w:p w14:paraId="5F67CB65" w14:textId="77777777" w:rsidR="00563593" w:rsidRPr="00E00EA2" w:rsidRDefault="008C28EA" w:rsidP="00563593">
      <w:pPr>
        <w:spacing w:after="120"/>
        <w:jc w:val="both"/>
        <w:rPr>
          <w:bCs/>
          <w:caps/>
          <w:sz w:val="20"/>
          <w:szCs w:val="20"/>
          <w:lang w:val="en-GB"/>
        </w:rPr>
      </w:pPr>
      <w:r w:rsidRPr="00E00EA2">
        <w:rPr>
          <w:b/>
          <w:caps/>
          <w:sz w:val="20"/>
          <w:szCs w:val="20"/>
          <w:lang w:val="en-GB"/>
        </w:rPr>
        <w:t xml:space="preserve">Table </w:t>
      </w:r>
      <w:r w:rsidR="004732D2" w:rsidRPr="00E00EA2">
        <w:rPr>
          <w:b/>
          <w:caps/>
          <w:sz w:val="20"/>
          <w:szCs w:val="20"/>
          <w:lang w:val="en-GB"/>
        </w:rPr>
        <w:t>1</w:t>
      </w:r>
      <w:r w:rsidR="004732D2" w:rsidRPr="00E00EA2">
        <w:rPr>
          <w:bCs/>
          <w:caps/>
          <w:sz w:val="20"/>
          <w:szCs w:val="20"/>
          <w:lang w:val="en-GB"/>
        </w:rPr>
        <w:t xml:space="preserve"> Summary of key findings</w:t>
      </w:r>
      <w:r w:rsidR="002A373D" w:rsidRPr="00E00EA2">
        <w:rPr>
          <w:bCs/>
          <w:caps/>
          <w:sz w:val="20"/>
          <w:szCs w:val="20"/>
          <w:lang w:val="en-GB"/>
        </w:rPr>
        <w:t xml:space="preserve"> SENS 2019 KAKUMA REFUGEE CAMP AND KALOBEYIE SETTLEMENT</w:t>
      </w:r>
    </w:p>
    <w:tbl>
      <w:tblPr>
        <w:tblW w:w="19965" w:type="dxa"/>
        <w:tblBorders>
          <w:top w:val="single" w:sz="12" w:space="0" w:color="808080"/>
          <w:left w:val="single" w:sz="12" w:space="0" w:color="808080"/>
          <w:bottom w:val="single" w:sz="12" w:space="0" w:color="808080"/>
          <w:right w:val="single" w:sz="12" w:space="0" w:color="808080"/>
          <w:insideH w:val="single" w:sz="2" w:space="0" w:color="808080"/>
          <w:insideV w:val="single" w:sz="2" w:space="0" w:color="808080"/>
        </w:tblBorders>
        <w:tblLook w:val="01E0" w:firstRow="1" w:lastRow="1" w:firstColumn="1" w:lastColumn="1" w:noHBand="0" w:noVBand="0"/>
      </w:tblPr>
      <w:tblGrid>
        <w:gridCol w:w="2145"/>
        <w:gridCol w:w="1080"/>
        <w:gridCol w:w="1890"/>
        <w:gridCol w:w="1113"/>
        <w:gridCol w:w="1947"/>
        <w:gridCol w:w="1620"/>
        <w:gridCol w:w="3652"/>
        <w:gridCol w:w="3259"/>
        <w:gridCol w:w="3259"/>
      </w:tblGrid>
      <w:tr w:rsidR="002C6BC6" w:rsidRPr="002A373D" w14:paraId="1894A794" w14:textId="77777777" w:rsidTr="002C6BC6">
        <w:trPr>
          <w:gridAfter w:val="3"/>
          <w:wAfter w:w="10170" w:type="dxa"/>
          <w:tblHeader/>
        </w:trPr>
        <w:tc>
          <w:tcPr>
            <w:tcW w:w="2145" w:type="dxa"/>
            <w:tcBorders>
              <w:right w:val="single" w:sz="4" w:space="0" w:color="auto"/>
            </w:tcBorders>
            <w:shd w:val="clear" w:color="auto" w:fill="D9D9D9"/>
            <w:tcMar>
              <w:top w:w="28" w:type="dxa"/>
              <w:bottom w:w="28" w:type="dxa"/>
            </w:tcMar>
          </w:tcPr>
          <w:p w14:paraId="2BF2C9EB" w14:textId="77777777" w:rsidR="004563DA" w:rsidRPr="002A373D" w:rsidRDefault="004563DA" w:rsidP="00374D20">
            <w:pPr>
              <w:jc w:val="center"/>
              <w:rPr>
                <w:b/>
                <w:sz w:val="20"/>
                <w:szCs w:val="20"/>
              </w:rPr>
            </w:pPr>
          </w:p>
        </w:tc>
        <w:tc>
          <w:tcPr>
            <w:tcW w:w="2970" w:type="dxa"/>
            <w:gridSpan w:val="2"/>
            <w:tcBorders>
              <w:right w:val="single" w:sz="4" w:space="0" w:color="auto"/>
            </w:tcBorders>
            <w:shd w:val="clear" w:color="auto" w:fill="D9D9D9"/>
          </w:tcPr>
          <w:p w14:paraId="1C390940" w14:textId="77777777" w:rsidR="004563DA" w:rsidRPr="002A373D" w:rsidRDefault="004563DA" w:rsidP="00374D20">
            <w:pPr>
              <w:jc w:val="center"/>
              <w:rPr>
                <w:b/>
                <w:sz w:val="20"/>
                <w:szCs w:val="20"/>
              </w:rPr>
            </w:pPr>
            <w:r w:rsidRPr="002A373D">
              <w:rPr>
                <w:b/>
                <w:sz w:val="20"/>
                <w:szCs w:val="20"/>
              </w:rPr>
              <w:t>KAKUMA</w:t>
            </w:r>
          </w:p>
        </w:tc>
        <w:tc>
          <w:tcPr>
            <w:tcW w:w="3060" w:type="dxa"/>
            <w:gridSpan w:val="2"/>
            <w:tcBorders>
              <w:left w:val="single" w:sz="4" w:space="0" w:color="auto"/>
            </w:tcBorders>
            <w:shd w:val="clear" w:color="auto" w:fill="D9D9D9"/>
            <w:vAlign w:val="center"/>
          </w:tcPr>
          <w:p w14:paraId="53249DA9" w14:textId="77777777" w:rsidR="004563DA" w:rsidRPr="002A373D" w:rsidRDefault="004563DA" w:rsidP="004B3697">
            <w:pPr>
              <w:jc w:val="center"/>
              <w:rPr>
                <w:b/>
                <w:sz w:val="20"/>
                <w:szCs w:val="20"/>
              </w:rPr>
            </w:pPr>
            <w:r w:rsidRPr="002A373D">
              <w:rPr>
                <w:b/>
                <w:sz w:val="20"/>
                <w:szCs w:val="20"/>
              </w:rPr>
              <w:t>KALOBEYEI</w:t>
            </w:r>
          </w:p>
        </w:tc>
        <w:tc>
          <w:tcPr>
            <w:tcW w:w="1620" w:type="dxa"/>
            <w:tcBorders>
              <w:left w:val="single" w:sz="4" w:space="0" w:color="auto"/>
            </w:tcBorders>
            <w:shd w:val="clear" w:color="auto" w:fill="D9D9D9"/>
            <w:vAlign w:val="center"/>
          </w:tcPr>
          <w:p w14:paraId="3EC14C30" w14:textId="77777777" w:rsidR="004563DA" w:rsidRPr="002A373D" w:rsidRDefault="004563DA" w:rsidP="004B3697">
            <w:pPr>
              <w:jc w:val="center"/>
              <w:rPr>
                <w:b/>
                <w:sz w:val="20"/>
                <w:szCs w:val="20"/>
              </w:rPr>
            </w:pPr>
          </w:p>
        </w:tc>
      </w:tr>
      <w:tr w:rsidR="00B47429" w:rsidRPr="002A373D" w14:paraId="75C25C51" w14:textId="77777777" w:rsidTr="002C6BC6">
        <w:trPr>
          <w:gridAfter w:val="3"/>
          <w:wAfter w:w="10170" w:type="dxa"/>
          <w:tblHeader/>
        </w:trPr>
        <w:tc>
          <w:tcPr>
            <w:tcW w:w="2145" w:type="dxa"/>
            <w:shd w:val="clear" w:color="auto" w:fill="D9D9D9"/>
            <w:tcMar>
              <w:top w:w="28" w:type="dxa"/>
              <w:bottom w:w="28" w:type="dxa"/>
            </w:tcMar>
          </w:tcPr>
          <w:p w14:paraId="19ED9FF3" w14:textId="77777777" w:rsidR="004563DA" w:rsidRPr="002A373D" w:rsidRDefault="004563DA" w:rsidP="004B3697">
            <w:pPr>
              <w:rPr>
                <w:b/>
                <w:sz w:val="20"/>
                <w:szCs w:val="20"/>
              </w:rPr>
            </w:pPr>
          </w:p>
        </w:tc>
        <w:tc>
          <w:tcPr>
            <w:tcW w:w="1080" w:type="dxa"/>
            <w:shd w:val="clear" w:color="auto" w:fill="D9D9D9"/>
            <w:tcMar>
              <w:top w:w="28" w:type="dxa"/>
              <w:bottom w:w="28" w:type="dxa"/>
            </w:tcMar>
            <w:vAlign w:val="center"/>
          </w:tcPr>
          <w:p w14:paraId="4C1DF62F" w14:textId="77777777" w:rsidR="004563DA" w:rsidRPr="002A373D" w:rsidRDefault="004563DA" w:rsidP="00DC4CD7">
            <w:pPr>
              <w:jc w:val="center"/>
              <w:rPr>
                <w:b/>
                <w:sz w:val="20"/>
                <w:szCs w:val="20"/>
              </w:rPr>
            </w:pPr>
            <w:r w:rsidRPr="002A373D">
              <w:rPr>
                <w:b/>
                <w:sz w:val="20"/>
                <w:szCs w:val="20"/>
              </w:rPr>
              <w:t>Number of cases/</w:t>
            </w:r>
          </w:p>
          <w:p w14:paraId="347A38CD" w14:textId="77777777" w:rsidR="004563DA" w:rsidRPr="002A373D" w:rsidRDefault="004563DA" w:rsidP="004B3697">
            <w:pPr>
              <w:jc w:val="center"/>
              <w:rPr>
                <w:b/>
                <w:sz w:val="20"/>
                <w:szCs w:val="20"/>
              </w:rPr>
            </w:pPr>
            <w:r w:rsidRPr="002A373D">
              <w:rPr>
                <w:b/>
                <w:sz w:val="20"/>
                <w:szCs w:val="20"/>
              </w:rPr>
              <w:t>Sample size</w:t>
            </w:r>
          </w:p>
        </w:tc>
        <w:tc>
          <w:tcPr>
            <w:tcW w:w="1890" w:type="dxa"/>
            <w:tcBorders>
              <w:right w:val="single" w:sz="4" w:space="0" w:color="auto"/>
            </w:tcBorders>
            <w:shd w:val="clear" w:color="auto" w:fill="D9D9D9"/>
            <w:vAlign w:val="center"/>
          </w:tcPr>
          <w:p w14:paraId="4FE1CE23" w14:textId="77777777" w:rsidR="004563DA" w:rsidRPr="002A373D" w:rsidRDefault="004563DA" w:rsidP="00374D20">
            <w:pPr>
              <w:jc w:val="center"/>
              <w:rPr>
                <w:b/>
                <w:sz w:val="20"/>
                <w:szCs w:val="20"/>
              </w:rPr>
            </w:pPr>
            <w:r w:rsidRPr="002A373D">
              <w:rPr>
                <w:b/>
                <w:sz w:val="20"/>
                <w:szCs w:val="20"/>
              </w:rPr>
              <w:t>% (95% CI)</w:t>
            </w:r>
          </w:p>
        </w:tc>
        <w:tc>
          <w:tcPr>
            <w:tcW w:w="1113" w:type="dxa"/>
            <w:tcBorders>
              <w:left w:val="single" w:sz="4" w:space="0" w:color="auto"/>
            </w:tcBorders>
            <w:shd w:val="clear" w:color="auto" w:fill="D9D9D9"/>
            <w:vAlign w:val="center"/>
          </w:tcPr>
          <w:p w14:paraId="24AE015D" w14:textId="77777777" w:rsidR="004563DA" w:rsidRPr="002A373D" w:rsidRDefault="004563DA" w:rsidP="004563DA">
            <w:pPr>
              <w:jc w:val="center"/>
              <w:rPr>
                <w:b/>
                <w:sz w:val="20"/>
                <w:szCs w:val="20"/>
              </w:rPr>
            </w:pPr>
            <w:r w:rsidRPr="002A373D">
              <w:rPr>
                <w:b/>
                <w:sz w:val="20"/>
                <w:szCs w:val="20"/>
              </w:rPr>
              <w:t>Number of cases/</w:t>
            </w:r>
          </w:p>
          <w:p w14:paraId="42770ECC" w14:textId="77777777" w:rsidR="004563DA" w:rsidRPr="002A373D" w:rsidRDefault="004563DA" w:rsidP="004563DA">
            <w:pPr>
              <w:jc w:val="center"/>
              <w:rPr>
                <w:b/>
                <w:sz w:val="20"/>
                <w:szCs w:val="20"/>
              </w:rPr>
            </w:pPr>
            <w:r w:rsidRPr="002A373D">
              <w:rPr>
                <w:b/>
                <w:sz w:val="20"/>
                <w:szCs w:val="20"/>
              </w:rPr>
              <w:t>Sample size</w:t>
            </w:r>
          </w:p>
        </w:tc>
        <w:tc>
          <w:tcPr>
            <w:tcW w:w="1947" w:type="dxa"/>
            <w:tcBorders>
              <w:left w:val="single" w:sz="4" w:space="0" w:color="auto"/>
              <w:right w:val="single" w:sz="4" w:space="0" w:color="auto"/>
            </w:tcBorders>
            <w:shd w:val="clear" w:color="auto" w:fill="D9D9D9"/>
            <w:vAlign w:val="center"/>
          </w:tcPr>
          <w:p w14:paraId="6C7F82EC" w14:textId="77777777" w:rsidR="004563DA" w:rsidRPr="002A373D" w:rsidRDefault="004563DA" w:rsidP="004B3697">
            <w:pPr>
              <w:jc w:val="center"/>
              <w:rPr>
                <w:b/>
                <w:sz w:val="20"/>
                <w:szCs w:val="20"/>
              </w:rPr>
            </w:pPr>
            <w:r w:rsidRPr="002A373D">
              <w:rPr>
                <w:b/>
                <w:sz w:val="20"/>
                <w:szCs w:val="20"/>
              </w:rPr>
              <w:t>% (95% CI)</w:t>
            </w:r>
          </w:p>
        </w:tc>
        <w:tc>
          <w:tcPr>
            <w:tcW w:w="1620" w:type="dxa"/>
            <w:tcBorders>
              <w:left w:val="single" w:sz="4" w:space="0" w:color="auto"/>
            </w:tcBorders>
            <w:shd w:val="clear" w:color="auto" w:fill="D9D9D9"/>
            <w:tcMar>
              <w:top w:w="28" w:type="dxa"/>
              <w:bottom w:w="28" w:type="dxa"/>
            </w:tcMar>
          </w:tcPr>
          <w:p w14:paraId="72CE7744" w14:textId="77777777" w:rsidR="004563DA" w:rsidRPr="002A373D" w:rsidRDefault="004563DA" w:rsidP="004B3697">
            <w:pPr>
              <w:jc w:val="center"/>
              <w:rPr>
                <w:b/>
                <w:sz w:val="20"/>
                <w:szCs w:val="20"/>
              </w:rPr>
            </w:pPr>
            <w:r w:rsidRPr="002A373D">
              <w:rPr>
                <w:b/>
                <w:sz w:val="20"/>
                <w:szCs w:val="20"/>
              </w:rPr>
              <w:t>Classification of public health significance or target (where applicable)</w:t>
            </w:r>
          </w:p>
        </w:tc>
      </w:tr>
      <w:tr w:rsidR="00A722B8" w:rsidRPr="002A373D" w14:paraId="460A64B8" w14:textId="77777777" w:rsidTr="002C6BC6">
        <w:trPr>
          <w:gridAfter w:val="3"/>
          <w:wAfter w:w="10170" w:type="dxa"/>
        </w:trPr>
        <w:tc>
          <w:tcPr>
            <w:tcW w:w="9795" w:type="dxa"/>
            <w:gridSpan w:val="6"/>
            <w:shd w:val="clear" w:color="auto" w:fill="CCFFFF"/>
            <w:tcMar>
              <w:top w:w="28" w:type="dxa"/>
              <w:bottom w:w="28" w:type="dxa"/>
            </w:tcMar>
          </w:tcPr>
          <w:p w14:paraId="3C5C8FEE" w14:textId="77777777" w:rsidR="00A722B8" w:rsidRPr="002A373D" w:rsidRDefault="00A722B8" w:rsidP="004B3697">
            <w:pPr>
              <w:rPr>
                <w:b/>
                <w:sz w:val="20"/>
                <w:szCs w:val="20"/>
              </w:rPr>
            </w:pPr>
            <w:r w:rsidRPr="002A373D">
              <w:rPr>
                <w:b/>
                <w:sz w:val="20"/>
                <w:szCs w:val="20"/>
              </w:rPr>
              <w:t>CHILDREN 6-59 months</w:t>
            </w:r>
          </w:p>
        </w:tc>
      </w:tr>
      <w:tr w:rsidR="002C6BC6" w:rsidRPr="002A373D" w14:paraId="64EE227E" w14:textId="77777777" w:rsidTr="002C6BC6">
        <w:trPr>
          <w:gridAfter w:val="3"/>
          <w:wAfter w:w="10170" w:type="dxa"/>
        </w:trPr>
        <w:tc>
          <w:tcPr>
            <w:tcW w:w="2145" w:type="dxa"/>
            <w:shd w:val="clear" w:color="auto" w:fill="E6E6E6"/>
            <w:tcMar>
              <w:top w:w="28" w:type="dxa"/>
              <w:bottom w:w="28" w:type="dxa"/>
            </w:tcMar>
          </w:tcPr>
          <w:p w14:paraId="17C6B6B8" w14:textId="77777777" w:rsidR="00A722B8" w:rsidRPr="002A373D" w:rsidRDefault="00A722B8" w:rsidP="004B3697">
            <w:pPr>
              <w:rPr>
                <w:b/>
                <w:sz w:val="20"/>
                <w:szCs w:val="20"/>
              </w:rPr>
            </w:pPr>
            <w:r w:rsidRPr="002A373D">
              <w:rPr>
                <w:b/>
                <w:sz w:val="20"/>
                <w:szCs w:val="20"/>
              </w:rPr>
              <w:t>Acute Malnutrition</w:t>
            </w:r>
          </w:p>
          <w:p w14:paraId="3D5C7C72" w14:textId="77777777" w:rsidR="00A722B8" w:rsidRPr="002A373D" w:rsidRDefault="00A722B8" w:rsidP="004B3697">
            <w:pPr>
              <w:rPr>
                <w:sz w:val="20"/>
                <w:szCs w:val="20"/>
              </w:rPr>
            </w:pPr>
            <w:r w:rsidRPr="002A373D">
              <w:rPr>
                <w:b/>
                <w:sz w:val="20"/>
                <w:szCs w:val="20"/>
              </w:rPr>
              <w:t>(WHO 2006 Growth Standards)</w:t>
            </w:r>
          </w:p>
        </w:tc>
        <w:tc>
          <w:tcPr>
            <w:tcW w:w="6030" w:type="dxa"/>
            <w:gridSpan w:val="4"/>
            <w:shd w:val="clear" w:color="auto" w:fill="E6E6E6"/>
            <w:tcMar>
              <w:top w:w="28" w:type="dxa"/>
              <w:bottom w:w="28" w:type="dxa"/>
            </w:tcMar>
          </w:tcPr>
          <w:p w14:paraId="201F05D2" w14:textId="77777777" w:rsidR="00A722B8" w:rsidRPr="002A373D" w:rsidRDefault="00A722B8" w:rsidP="004B3697">
            <w:pPr>
              <w:jc w:val="center"/>
              <w:rPr>
                <w:sz w:val="20"/>
                <w:szCs w:val="20"/>
              </w:rPr>
            </w:pPr>
          </w:p>
        </w:tc>
        <w:tc>
          <w:tcPr>
            <w:tcW w:w="1620" w:type="dxa"/>
            <w:shd w:val="clear" w:color="auto" w:fill="E6E6E6"/>
            <w:tcMar>
              <w:top w:w="28" w:type="dxa"/>
              <w:bottom w:w="28" w:type="dxa"/>
            </w:tcMar>
          </w:tcPr>
          <w:p w14:paraId="612F0C0C" w14:textId="77777777" w:rsidR="00A722B8" w:rsidRPr="002A373D" w:rsidRDefault="00A722B8" w:rsidP="004B3697">
            <w:pPr>
              <w:rPr>
                <w:b/>
                <w:sz w:val="20"/>
                <w:szCs w:val="20"/>
              </w:rPr>
            </w:pPr>
          </w:p>
        </w:tc>
      </w:tr>
      <w:tr w:rsidR="00B47429" w:rsidRPr="002A373D" w14:paraId="67420AF5" w14:textId="77777777" w:rsidTr="002C6BC6">
        <w:trPr>
          <w:gridAfter w:val="3"/>
          <w:wAfter w:w="10170" w:type="dxa"/>
          <w:trHeight w:val="223"/>
        </w:trPr>
        <w:tc>
          <w:tcPr>
            <w:tcW w:w="2145" w:type="dxa"/>
            <w:shd w:val="clear" w:color="auto" w:fill="auto"/>
            <w:tcMar>
              <w:top w:w="28" w:type="dxa"/>
              <w:bottom w:w="28" w:type="dxa"/>
            </w:tcMar>
            <w:vAlign w:val="center"/>
          </w:tcPr>
          <w:p w14:paraId="1EAE1876" w14:textId="77777777" w:rsidR="00EF61EE" w:rsidRPr="002A373D" w:rsidRDefault="00EF61EE" w:rsidP="00EF61EE">
            <w:pPr>
              <w:rPr>
                <w:bCs/>
                <w:sz w:val="20"/>
                <w:szCs w:val="20"/>
              </w:rPr>
            </w:pPr>
            <w:r w:rsidRPr="002A373D">
              <w:rPr>
                <w:bCs/>
                <w:iCs/>
                <w:sz w:val="20"/>
                <w:szCs w:val="20"/>
              </w:rPr>
              <w:t xml:space="preserve">Global Acute Malnutrition (GAM) </w:t>
            </w:r>
          </w:p>
        </w:tc>
        <w:tc>
          <w:tcPr>
            <w:tcW w:w="1080" w:type="dxa"/>
            <w:shd w:val="clear" w:color="auto" w:fill="auto"/>
            <w:tcMar>
              <w:top w:w="28" w:type="dxa"/>
              <w:bottom w:w="28" w:type="dxa"/>
            </w:tcMar>
          </w:tcPr>
          <w:p w14:paraId="17ED34CC" w14:textId="77777777" w:rsidR="00EF61EE" w:rsidRPr="002A373D" w:rsidRDefault="00EF61EE" w:rsidP="00EF61EE">
            <w:pPr>
              <w:jc w:val="center"/>
              <w:rPr>
                <w:sz w:val="20"/>
                <w:szCs w:val="20"/>
              </w:rPr>
            </w:pPr>
            <w:r w:rsidRPr="002A373D">
              <w:rPr>
                <w:sz w:val="20"/>
                <w:szCs w:val="20"/>
              </w:rPr>
              <w:t>44/465</w:t>
            </w:r>
          </w:p>
        </w:tc>
        <w:tc>
          <w:tcPr>
            <w:tcW w:w="1890" w:type="dxa"/>
            <w:tcBorders>
              <w:right w:val="single" w:sz="4" w:space="0" w:color="auto"/>
            </w:tcBorders>
            <w:shd w:val="clear" w:color="auto" w:fill="auto"/>
          </w:tcPr>
          <w:p w14:paraId="020F25FE" w14:textId="77777777" w:rsidR="002A373D" w:rsidRPr="002A373D" w:rsidRDefault="00EF61EE" w:rsidP="00E00EA2">
            <w:pPr>
              <w:jc w:val="center"/>
              <w:rPr>
                <w:sz w:val="20"/>
                <w:szCs w:val="20"/>
                <w:lang w:val="en-GB"/>
              </w:rPr>
            </w:pPr>
            <w:r w:rsidRPr="002A373D">
              <w:rPr>
                <w:sz w:val="20"/>
                <w:szCs w:val="20"/>
                <w:lang w:val="en-GB"/>
              </w:rPr>
              <w:t>9.5 %</w:t>
            </w:r>
          </w:p>
          <w:p w14:paraId="1A313760" w14:textId="77777777" w:rsidR="00EF61EE" w:rsidRPr="002A373D" w:rsidRDefault="00EF61EE" w:rsidP="00E00EA2">
            <w:pPr>
              <w:jc w:val="center"/>
              <w:rPr>
                <w:sz w:val="20"/>
                <w:szCs w:val="20"/>
              </w:rPr>
            </w:pPr>
            <w:r w:rsidRPr="002A373D">
              <w:rPr>
                <w:sz w:val="20"/>
                <w:szCs w:val="20"/>
                <w:lang w:val="en-GB"/>
              </w:rPr>
              <w:t>(6.2 - 14.1 95% C.I.)</w:t>
            </w:r>
          </w:p>
        </w:tc>
        <w:tc>
          <w:tcPr>
            <w:tcW w:w="1113" w:type="dxa"/>
            <w:tcBorders>
              <w:top w:val="single" w:sz="4" w:space="0" w:color="auto"/>
              <w:left w:val="single" w:sz="4" w:space="0" w:color="auto"/>
              <w:bottom w:val="single" w:sz="4" w:space="0" w:color="auto"/>
              <w:right w:val="single" w:sz="4" w:space="0" w:color="auto"/>
            </w:tcBorders>
          </w:tcPr>
          <w:p w14:paraId="6D2616E5" w14:textId="77777777" w:rsidR="00EF61EE" w:rsidRPr="002A373D" w:rsidRDefault="00EF61EE" w:rsidP="00E00EA2">
            <w:pPr>
              <w:jc w:val="center"/>
              <w:rPr>
                <w:sz w:val="20"/>
                <w:szCs w:val="20"/>
                <w:lang w:val="en-GB"/>
              </w:rPr>
            </w:pPr>
            <w:r w:rsidRPr="002A373D">
              <w:rPr>
                <w:sz w:val="20"/>
                <w:szCs w:val="20"/>
                <w:lang w:val="en-GB"/>
              </w:rPr>
              <w:t>54</w:t>
            </w:r>
            <w:r w:rsidR="00E419C4" w:rsidRPr="002A373D">
              <w:rPr>
                <w:sz w:val="20"/>
                <w:szCs w:val="20"/>
                <w:lang w:val="en-GB"/>
              </w:rPr>
              <w:t>/662</w:t>
            </w:r>
          </w:p>
          <w:p w14:paraId="694948CC" w14:textId="77777777" w:rsidR="00EF61EE" w:rsidRPr="002A373D" w:rsidRDefault="00EF61EE" w:rsidP="00E00EA2">
            <w:pPr>
              <w:jc w:val="center"/>
              <w:rPr>
                <w:sz w:val="20"/>
                <w:szCs w:val="20"/>
                <w:lang w:val="en-GB"/>
              </w:rPr>
            </w:pPr>
          </w:p>
        </w:tc>
        <w:tc>
          <w:tcPr>
            <w:tcW w:w="1947" w:type="dxa"/>
            <w:tcBorders>
              <w:left w:val="single" w:sz="4" w:space="0" w:color="auto"/>
            </w:tcBorders>
            <w:shd w:val="clear" w:color="auto" w:fill="auto"/>
          </w:tcPr>
          <w:p w14:paraId="3B7AB2D2" w14:textId="77777777" w:rsidR="00EF61EE" w:rsidRPr="002A373D" w:rsidRDefault="00EF61EE" w:rsidP="00E00EA2">
            <w:pPr>
              <w:jc w:val="center"/>
              <w:rPr>
                <w:sz w:val="20"/>
                <w:szCs w:val="20"/>
              </w:rPr>
            </w:pPr>
            <w:r w:rsidRPr="002A373D">
              <w:rPr>
                <w:sz w:val="20"/>
                <w:szCs w:val="20"/>
              </w:rPr>
              <w:t>8.2 %</w:t>
            </w:r>
          </w:p>
          <w:p w14:paraId="6D2AEDAA" w14:textId="77777777" w:rsidR="00EF61EE" w:rsidRPr="002A373D" w:rsidRDefault="00EF61EE" w:rsidP="00E00EA2">
            <w:pPr>
              <w:jc w:val="center"/>
              <w:rPr>
                <w:sz w:val="20"/>
                <w:szCs w:val="20"/>
              </w:rPr>
            </w:pPr>
            <w:r w:rsidRPr="002A373D">
              <w:rPr>
                <w:sz w:val="20"/>
                <w:szCs w:val="20"/>
              </w:rPr>
              <w:t>(5.4 - 12.1 95% C.I.)</w:t>
            </w:r>
          </w:p>
        </w:tc>
        <w:tc>
          <w:tcPr>
            <w:tcW w:w="1620" w:type="dxa"/>
            <w:shd w:val="clear" w:color="auto" w:fill="auto"/>
            <w:tcMar>
              <w:top w:w="28" w:type="dxa"/>
              <w:bottom w:w="28" w:type="dxa"/>
            </w:tcMar>
          </w:tcPr>
          <w:p w14:paraId="22EC889F" w14:textId="77777777" w:rsidR="00EF61EE" w:rsidRPr="002A373D" w:rsidRDefault="00EF61EE" w:rsidP="00EF61EE">
            <w:pPr>
              <w:rPr>
                <w:sz w:val="20"/>
                <w:szCs w:val="20"/>
              </w:rPr>
            </w:pPr>
            <w:r w:rsidRPr="002A373D">
              <w:rPr>
                <w:sz w:val="20"/>
                <w:szCs w:val="20"/>
              </w:rPr>
              <w:t>Critical if ≥ 15%</w:t>
            </w:r>
          </w:p>
        </w:tc>
      </w:tr>
      <w:tr w:rsidR="00B47429" w:rsidRPr="002A373D" w14:paraId="6743A30D" w14:textId="77777777" w:rsidTr="002C6BC6">
        <w:trPr>
          <w:gridAfter w:val="3"/>
          <w:wAfter w:w="10170" w:type="dxa"/>
        </w:trPr>
        <w:tc>
          <w:tcPr>
            <w:tcW w:w="2145" w:type="dxa"/>
            <w:shd w:val="clear" w:color="auto" w:fill="auto"/>
            <w:tcMar>
              <w:top w:w="28" w:type="dxa"/>
              <w:bottom w:w="28" w:type="dxa"/>
            </w:tcMar>
            <w:vAlign w:val="center"/>
          </w:tcPr>
          <w:p w14:paraId="6BAB58FB" w14:textId="77777777" w:rsidR="00EF61EE" w:rsidRPr="002A373D" w:rsidRDefault="00EF61EE" w:rsidP="00EF61EE">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 xml:space="preserve">Moderate Acute Malnutrition (MAM) </w:t>
            </w:r>
          </w:p>
        </w:tc>
        <w:tc>
          <w:tcPr>
            <w:tcW w:w="1080" w:type="dxa"/>
            <w:shd w:val="clear" w:color="auto" w:fill="auto"/>
            <w:tcMar>
              <w:top w:w="28" w:type="dxa"/>
              <w:bottom w:w="28" w:type="dxa"/>
            </w:tcMar>
          </w:tcPr>
          <w:p w14:paraId="27817851" w14:textId="77777777" w:rsidR="00EF61EE" w:rsidRPr="002A373D" w:rsidRDefault="00EF61EE" w:rsidP="00EF61EE">
            <w:pPr>
              <w:jc w:val="center"/>
              <w:rPr>
                <w:sz w:val="20"/>
                <w:szCs w:val="20"/>
              </w:rPr>
            </w:pPr>
            <w:r w:rsidRPr="002A373D">
              <w:rPr>
                <w:sz w:val="20"/>
                <w:szCs w:val="20"/>
              </w:rPr>
              <w:t>42/465</w:t>
            </w:r>
          </w:p>
        </w:tc>
        <w:tc>
          <w:tcPr>
            <w:tcW w:w="1890" w:type="dxa"/>
            <w:tcBorders>
              <w:right w:val="single" w:sz="4" w:space="0" w:color="auto"/>
            </w:tcBorders>
            <w:shd w:val="clear" w:color="auto" w:fill="auto"/>
          </w:tcPr>
          <w:p w14:paraId="2CF17AE4" w14:textId="77777777" w:rsidR="00EF61EE" w:rsidRPr="002A373D" w:rsidRDefault="00EF61EE" w:rsidP="00EF61EE">
            <w:pPr>
              <w:jc w:val="center"/>
              <w:rPr>
                <w:sz w:val="20"/>
                <w:szCs w:val="20"/>
                <w:lang w:val="en-GB"/>
              </w:rPr>
            </w:pPr>
            <w:r w:rsidRPr="002A373D">
              <w:rPr>
                <w:sz w:val="20"/>
                <w:szCs w:val="20"/>
                <w:lang w:val="en-GB"/>
              </w:rPr>
              <w:t>9.0 %</w:t>
            </w:r>
          </w:p>
          <w:p w14:paraId="470450E6" w14:textId="77777777" w:rsidR="00EF61EE" w:rsidRPr="002A373D" w:rsidRDefault="00EF61EE" w:rsidP="00EF61EE">
            <w:pPr>
              <w:jc w:val="center"/>
              <w:rPr>
                <w:sz w:val="20"/>
                <w:szCs w:val="20"/>
              </w:rPr>
            </w:pPr>
            <w:r w:rsidRPr="002A373D">
              <w:rPr>
                <w:sz w:val="20"/>
                <w:szCs w:val="20"/>
                <w:lang w:val="en-GB"/>
              </w:rPr>
              <w:t>(6.0 - 13.4 95% C.I.)</w:t>
            </w:r>
          </w:p>
        </w:tc>
        <w:tc>
          <w:tcPr>
            <w:tcW w:w="1113" w:type="dxa"/>
            <w:tcBorders>
              <w:top w:val="single" w:sz="4" w:space="0" w:color="auto"/>
              <w:left w:val="single" w:sz="4" w:space="0" w:color="auto"/>
              <w:bottom w:val="single" w:sz="4" w:space="0" w:color="auto"/>
              <w:right w:val="single" w:sz="4" w:space="0" w:color="auto"/>
            </w:tcBorders>
          </w:tcPr>
          <w:p w14:paraId="0BA059C1" w14:textId="77777777" w:rsidR="00E419C4" w:rsidRPr="002A373D" w:rsidRDefault="00EF61EE" w:rsidP="00E00EA2">
            <w:pPr>
              <w:jc w:val="center"/>
              <w:rPr>
                <w:sz w:val="20"/>
                <w:szCs w:val="20"/>
                <w:lang w:val="en-GB"/>
              </w:rPr>
            </w:pPr>
            <w:r w:rsidRPr="002A373D">
              <w:rPr>
                <w:sz w:val="20"/>
                <w:szCs w:val="20"/>
                <w:lang w:val="en-GB"/>
              </w:rPr>
              <w:t>47</w:t>
            </w:r>
            <w:r w:rsidR="00E419C4" w:rsidRPr="002A373D">
              <w:rPr>
                <w:sz w:val="20"/>
                <w:szCs w:val="20"/>
                <w:lang w:val="en-GB"/>
              </w:rPr>
              <w:t>/662</w:t>
            </w:r>
          </w:p>
          <w:p w14:paraId="219FFE8F" w14:textId="77777777" w:rsidR="00EF61EE" w:rsidRPr="002A373D" w:rsidRDefault="00EF61EE" w:rsidP="00E00EA2">
            <w:pPr>
              <w:jc w:val="center"/>
              <w:rPr>
                <w:sz w:val="20"/>
                <w:szCs w:val="20"/>
                <w:lang w:val="en-GB"/>
              </w:rPr>
            </w:pPr>
          </w:p>
        </w:tc>
        <w:tc>
          <w:tcPr>
            <w:tcW w:w="1947" w:type="dxa"/>
            <w:tcBorders>
              <w:left w:val="single" w:sz="4" w:space="0" w:color="auto"/>
            </w:tcBorders>
            <w:shd w:val="clear" w:color="auto" w:fill="auto"/>
          </w:tcPr>
          <w:p w14:paraId="11F56555" w14:textId="77777777" w:rsidR="00E419C4" w:rsidRPr="002A373D" w:rsidRDefault="00E419C4" w:rsidP="00E419C4">
            <w:pPr>
              <w:jc w:val="center"/>
              <w:rPr>
                <w:sz w:val="20"/>
                <w:szCs w:val="20"/>
              </w:rPr>
            </w:pPr>
            <w:r w:rsidRPr="002A373D">
              <w:rPr>
                <w:sz w:val="20"/>
                <w:szCs w:val="20"/>
              </w:rPr>
              <w:t>7.1 %</w:t>
            </w:r>
          </w:p>
          <w:p w14:paraId="0E3D15E5" w14:textId="77777777" w:rsidR="00EF61EE" w:rsidRPr="002A373D" w:rsidRDefault="00E419C4" w:rsidP="00E419C4">
            <w:pPr>
              <w:jc w:val="center"/>
              <w:rPr>
                <w:sz w:val="20"/>
                <w:szCs w:val="20"/>
              </w:rPr>
            </w:pPr>
            <w:r w:rsidRPr="002A373D">
              <w:rPr>
                <w:sz w:val="20"/>
                <w:szCs w:val="20"/>
              </w:rPr>
              <w:t>(4.6 - 10.9 95% C.I.)</w:t>
            </w:r>
          </w:p>
        </w:tc>
        <w:tc>
          <w:tcPr>
            <w:tcW w:w="1620" w:type="dxa"/>
            <w:shd w:val="clear" w:color="auto" w:fill="auto"/>
            <w:tcMar>
              <w:top w:w="28" w:type="dxa"/>
              <w:bottom w:w="28" w:type="dxa"/>
            </w:tcMar>
          </w:tcPr>
          <w:p w14:paraId="587DA584" w14:textId="77777777" w:rsidR="00EF61EE" w:rsidRPr="002A373D" w:rsidRDefault="00EF61EE" w:rsidP="00EF61EE">
            <w:pPr>
              <w:rPr>
                <w:b/>
                <w:sz w:val="20"/>
                <w:szCs w:val="20"/>
              </w:rPr>
            </w:pPr>
          </w:p>
        </w:tc>
      </w:tr>
      <w:tr w:rsidR="00B47429" w:rsidRPr="002A373D" w14:paraId="5BBFA36E" w14:textId="77777777" w:rsidTr="002C6BC6">
        <w:trPr>
          <w:gridAfter w:val="3"/>
          <w:wAfter w:w="10170" w:type="dxa"/>
          <w:trHeight w:val="203"/>
        </w:trPr>
        <w:tc>
          <w:tcPr>
            <w:tcW w:w="2145" w:type="dxa"/>
            <w:shd w:val="clear" w:color="auto" w:fill="auto"/>
            <w:tcMar>
              <w:top w:w="28" w:type="dxa"/>
              <w:bottom w:w="28" w:type="dxa"/>
            </w:tcMar>
            <w:vAlign w:val="center"/>
          </w:tcPr>
          <w:p w14:paraId="28D30B5B" w14:textId="77777777" w:rsidR="00EF61EE" w:rsidRPr="002A373D" w:rsidRDefault="00EF61EE" w:rsidP="00EF61EE">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Severe Acute Malnutrition (SAM)</w:t>
            </w:r>
          </w:p>
        </w:tc>
        <w:tc>
          <w:tcPr>
            <w:tcW w:w="1080" w:type="dxa"/>
            <w:shd w:val="clear" w:color="auto" w:fill="auto"/>
            <w:tcMar>
              <w:top w:w="28" w:type="dxa"/>
              <w:bottom w:w="28" w:type="dxa"/>
            </w:tcMar>
          </w:tcPr>
          <w:p w14:paraId="43676F89" w14:textId="77777777" w:rsidR="00EF61EE" w:rsidRPr="002A373D" w:rsidRDefault="00EF61EE" w:rsidP="00EF61EE">
            <w:pPr>
              <w:jc w:val="center"/>
              <w:rPr>
                <w:sz w:val="20"/>
                <w:szCs w:val="20"/>
              </w:rPr>
            </w:pPr>
            <w:r w:rsidRPr="002A373D">
              <w:rPr>
                <w:sz w:val="20"/>
                <w:szCs w:val="20"/>
              </w:rPr>
              <w:t>2/465</w:t>
            </w:r>
          </w:p>
        </w:tc>
        <w:tc>
          <w:tcPr>
            <w:tcW w:w="1890" w:type="dxa"/>
            <w:tcBorders>
              <w:right w:val="single" w:sz="4" w:space="0" w:color="auto"/>
            </w:tcBorders>
            <w:shd w:val="clear" w:color="auto" w:fill="auto"/>
          </w:tcPr>
          <w:p w14:paraId="722EAD90" w14:textId="77777777" w:rsidR="002A373D" w:rsidRPr="002A373D" w:rsidRDefault="00EF61EE" w:rsidP="00EF61EE">
            <w:pPr>
              <w:jc w:val="center"/>
              <w:rPr>
                <w:sz w:val="20"/>
                <w:szCs w:val="20"/>
                <w:lang w:val="en-GB"/>
              </w:rPr>
            </w:pPr>
            <w:r w:rsidRPr="002A373D">
              <w:rPr>
                <w:sz w:val="20"/>
                <w:szCs w:val="20"/>
                <w:lang w:val="en-GB"/>
              </w:rPr>
              <w:t xml:space="preserve">0.4 % </w:t>
            </w:r>
          </w:p>
          <w:p w14:paraId="03C56281" w14:textId="77777777" w:rsidR="00EF61EE" w:rsidRPr="002A373D" w:rsidRDefault="00EF61EE" w:rsidP="00EF61EE">
            <w:pPr>
              <w:jc w:val="center"/>
              <w:rPr>
                <w:sz w:val="20"/>
                <w:szCs w:val="20"/>
              </w:rPr>
            </w:pPr>
            <w:r w:rsidRPr="002A373D">
              <w:rPr>
                <w:sz w:val="20"/>
                <w:szCs w:val="20"/>
                <w:lang w:val="en-GB"/>
              </w:rPr>
              <w:t>(0.1 - 1.8 95% C.I.)</w:t>
            </w:r>
          </w:p>
        </w:tc>
        <w:tc>
          <w:tcPr>
            <w:tcW w:w="1113" w:type="dxa"/>
            <w:tcBorders>
              <w:top w:val="single" w:sz="4" w:space="0" w:color="auto"/>
              <w:left w:val="single" w:sz="4" w:space="0" w:color="auto"/>
              <w:bottom w:val="single" w:sz="4" w:space="0" w:color="auto"/>
              <w:right w:val="single" w:sz="4" w:space="0" w:color="auto"/>
            </w:tcBorders>
          </w:tcPr>
          <w:p w14:paraId="4660A5A3" w14:textId="77777777" w:rsidR="00E419C4" w:rsidRPr="002A373D" w:rsidRDefault="00EF61EE" w:rsidP="00E00EA2">
            <w:pPr>
              <w:jc w:val="center"/>
              <w:rPr>
                <w:sz w:val="20"/>
                <w:szCs w:val="20"/>
                <w:lang w:val="en-GB"/>
              </w:rPr>
            </w:pPr>
            <w:r w:rsidRPr="002A373D">
              <w:rPr>
                <w:sz w:val="20"/>
                <w:szCs w:val="20"/>
                <w:lang w:val="en-GB"/>
              </w:rPr>
              <w:t>7</w:t>
            </w:r>
            <w:r w:rsidR="00E419C4" w:rsidRPr="002A373D">
              <w:rPr>
                <w:sz w:val="20"/>
                <w:szCs w:val="20"/>
                <w:lang w:val="en-GB"/>
              </w:rPr>
              <w:t>/662</w:t>
            </w:r>
          </w:p>
          <w:p w14:paraId="04BF2F97" w14:textId="77777777" w:rsidR="00EF61EE" w:rsidRPr="002A373D" w:rsidRDefault="00EF61EE" w:rsidP="00E00EA2">
            <w:pPr>
              <w:jc w:val="center"/>
              <w:rPr>
                <w:sz w:val="20"/>
                <w:szCs w:val="20"/>
                <w:lang w:val="en-GB"/>
              </w:rPr>
            </w:pPr>
          </w:p>
        </w:tc>
        <w:tc>
          <w:tcPr>
            <w:tcW w:w="1947" w:type="dxa"/>
            <w:tcBorders>
              <w:left w:val="single" w:sz="4" w:space="0" w:color="auto"/>
            </w:tcBorders>
            <w:shd w:val="clear" w:color="auto" w:fill="auto"/>
          </w:tcPr>
          <w:p w14:paraId="3591715F" w14:textId="77777777" w:rsidR="00E419C4" w:rsidRPr="002A373D" w:rsidRDefault="00E419C4" w:rsidP="00E419C4">
            <w:pPr>
              <w:jc w:val="center"/>
              <w:rPr>
                <w:sz w:val="20"/>
                <w:szCs w:val="20"/>
              </w:rPr>
            </w:pPr>
            <w:r w:rsidRPr="002A373D">
              <w:rPr>
                <w:sz w:val="20"/>
                <w:szCs w:val="20"/>
              </w:rPr>
              <w:t>1.1 %</w:t>
            </w:r>
          </w:p>
          <w:p w14:paraId="27B72839" w14:textId="77777777" w:rsidR="00EF61EE" w:rsidRPr="002A373D" w:rsidRDefault="00E419C4" w:rsidP="00E419C4">
            <w:pPr>
              <w:jc w:val="center"/>
              <w:rPr>
                <w:sz w:val="20"/>
                <w:szCs w:val="20"/>
              </w:rPr>
            </w:pPr>
            <w:r w:rsidRPr="002A373D">
              <w:rPr>
                <w:sz w:val="20"/>
                <w:szCs w:val="20"/>
              </w:rPr>
              <w:t>(0.5 - 2.2 95% C.I.)</w:t>
            </w:r>
          </w:p>
        </w:tc>
        <w:tc>
          <w:tcPr>
            <w:tcW w:w="1620" w:type="dxa"/>
            <w:shd w:val="clear" w:color="auto" w:fill="auto"/>
            <w:tcMar>
              <w:top w:w="28" w:type="dxa"/>
              <w:bottom w:w="28" w:type="dxa"/>
            </w:tcMar>
          </w:tcPr>
          <w:p w14:paraId="388EDCF6" w14:textId="77777777" w:rsidR="00EF61EE" w:rsidRPr="002A373D" w:rsidRDefault="00EF61EE" w:rsidP="00EF61EE">
            <w:pPr>
              <w:rPr>
                <w:b/>
                <w:sz w:val="20"/>
                <w:szCs w:val="20"/>
              </w:rPr>
            </w:pPr>
          </w:p>
        </w:tc>
      </w:tr>
      <w:tr w:rsidR="00B47429" w:rsidRPr="002A373D" w14:paraId="000142BB" w14:textId="77777777" w:rsidTr="002C6BC6">
        <w:trPr>
          <w:gridAfter w:val="3"/>
          <w:wAfter w:w="10170" w:type="dxa"/>
        </w:trPr>
        <w:tc>
          <w:tcPr>
            <w:tcW w:w="2145" w:type="dxa"/>
            <w:shd w:val="clear" w:color="auto" w:fill="auto"/>
            <w:tcMar>
              <w:top w:w="28" w:type="dxa"/>
              <w:bottom w:w="28" w:type="dxa"/>
            </w:tcMar>
            <w:vAlign w:val="center"/>
          </w:tcPr>
          <w:p w14:paraId="61ED9989" w14:textId="77777777" w:rsidR="00EF61EE" w:rsidRPr="002A373D" w:rsidRDefault="00EF61EE" w:rsidP="00EF61EE">
            <w:pPr>
              <w:pStyle w:val="Header"/>
              <w:rPr>
                <w:bCs/>
                <w:sz w:val="20"/>
                <w:szCs w:val="20"/>
              </w:rPr>
            </w:pPr>
            <w:proofErr w:type="spellStart"/>
            <w:r w:rsidRPr="002A373D">
              <w:rPr>
                <w:bCs/>
                <w:sz w:val="20"/>
                <w:szCs w:val="20"/>
              </w:rPr>
              <w:t>Oedema</w:t>
            </w:r>
            <w:proofErr w:type="spellEnd"/>
          </w:p>
        </w:tc>
        <w:tc>
          <w:tcPr>
            <w:tcW w:w="1080" w:type="dxa"/>
            <w:shd w:val="clear" w:color="auto" w:fill="auto"/>
            <w:tcMar>
              <w:top w:w="28" w:type="dxa"/>
              <w:bottom w:w="28" w:type="dxa"/>
            </w:tcMar>
          </w:tcPr>
          <w:p w14:paraId="73281028" w14:textId="77777777" w:rsidR="00EF61EE" w:rsidRPr="002A373D" w:rsidRDefault="00EF61EE" w:rsidP="00EF61EE">
            <w:pPr>
              <w:jc w:val="center"/>
              <w:rPr>
                <w:sz w:val="20"/>
                <w:szCs w:val="20"/>
              </w:rPr>
            </w:pPr>
            <w:r w:rsidRPr="002A373D">
              <w:rPr>
                <w:sz w:val="20"/>
                <w:szCs w:val="20"/>
              </w:rPr>
              <w:t>0/468</w:t>
            </w:r>
          </w:p>
        </w:tc>
        <w:tc>
          <w:tcPr>
            <w:tcW w:w="1890" w:type="dxa"/>
            <w:tcBorders>
              <w:right w:val="single" w:sz="4" w:space="0" w:color="auto"/>
            </w:tcBorders>
            <w:shd w:val="clear" w:color="auto" w:fill="auto"/>
          </w:tcPr>
          <w:p w14:paraId="6300C43E" w14:textId="77777777" w:rsidR="00EF61EE" w:rsidRPr="002A373D" w:rsidRDefault="00EF61EE" w:rsidP="00EF61EE">
            <w:pPr>
              <w:jc w:val="center"/>
              <w:rPr>
                <w:sz w:val="20"/>
                <w:szCs w:val="20"/>
              </w:rPr>
            </w:pPr>
            <w:r w:rsidRPr="002A373D">
              <w:rPr>
                <w:sz w:val="20"/>
                <w:szCs w:val="20"/>
              </w:rPr>
              <w:t>0</w:t>
            </w:r>
          </w:p>
        </w:tc>
        <w:tc>
          <w:tcPr>
            <w:tcW w:w="1113" w:type="dxa"/>
            <w:tcBorders>
              <w:top w:val="single" w:sz="4" w:space="0" w:color="auto"/>
              <w:left w:val="single" w:sz="4" w:space="0" w:color="auto"/>
            </w:tcBorders>
            <w:shd w:val="clear" w:color="auto" w:fill="auto"/>
          </w:tcPr>
          <w:p w14:paraId="2F756627" w14:textId="77777777" w:rsidR="00EF61EE" w:rsidRPr="002A373D" w:rsidRDefault="00EF61EE" w:rsidP="00EF61EE">
            <w:pPr>
              <w:jc w:val="center"/>
              <w:rPr>
                <w:sz w:val="20"/>
                <w:szCs w:val="20"/>
              </w:rPr>
            </w:pPr>
          </w:p>
        </w:tc>
        <w:tc>
          <w:tcPr>
            <w:tcW w:w="1947" w:type="dxa"/>
            <w:tcBorders>
              <w:left w:val="single" w:sz="4" w:space="0" w:color="auto"/>
            </w:tcBorders>
            <w:shd w:val="clear" w:color="auto" w:fill="auto"/>
          </w:tcPr>
          <w:p w14:paraId="45DCA1A9" w14:textId="77777777" w:rsidR="00EF61EE" w:rsidRPr="002A373D" w:rsidRDefault="00EF61EE" w:rsidP="00EF61EE">
            <w:pPr>
              <w:jc w:val="center"/>
              <w:rPr>
                <w:sz w:val="20"/>
                <w:szCs w:val="20"/>
              </w:rPr>
            </w:pPr>
          </w:p>
        </w:tc>
        <w:tc>
          <w:tcPr>
            <w:tcW w:w="1620" w:type="dxa"/>
            <w:shd w:val="clear" w:color="auto" w:fill="auto"/>
            <w:tcMar>
              <w:top w:w="28" w:type="dxa"/>
              <w:bottom w:w="28" w:type="dxa"/>
            </w:tcMar>
          </w:tcPr>
          <w:p w14:paraId="3C32B2C7" w14:textId="77777777" w:rsidR="00EF61EE" w:rsidRPr="002A373D" w:rsidRDefault="00EF61EE" w:rsidP="00EF61EE">
            <w:pPr>
              <w:rPr>
                <w:b/>
                <w:sz w:val="20"/>
                <w:szCs w:val="20"/>
              </w:rPr>
            </w:pPr>
          </w:p>
        </w:tc>
      </w:tr>
      <w:tr w:rsidR="00EF61EE" w:rsidRPr="002A373D" w14:paraId="214F639D" w14:textId="77777777" w:rsidTr="002C6BC6">
        <w:trPr>
          <w:gridAfter w:val="3"/>
          <w:wAfter w:w="10170" w:type="dxa"/>
        </w:trPr>
        <w:tc>
          <w:tcPr>
            <w:tcW w:w="8175" w:type="dxa"/>
            <w:gridSpan w:val="5"/>
            <w:shd w:val="clear" w:color="auto" w:fill="E6E6E6"/>
            <w:tcMar>
              <w:top w:w="28" w:type="dxa"/>
              <w:bottom w:w="28" w:type="dxa"/>
            </w:tcMar>
          </w:tcPr>
          <w:p w14:paraId="4B69A985" w14:textId="77777777" w:rsidR="00EF61EE" w:rsidRPr="002A373D" w:rsidRDefault="00EF61EE" w:rsidP="00EF61EE">
            <w:pPr>
              <w:jc w:val="center"/>
              <w:rPr>
                <w:sz w:val="20"/>
                <w:szCs w:val="20"/>
              </w:rPr>
            </w:pPr>
            <w:r w:rsidRPr="002A373D">
              <w:rPr>
                <w:b/>
                <w:bCs/>
                <w:sz w:val="20"/>
                <w:szCs w:val="20"/>
                <w:lang w:val="en-GB"/>
              </w:rPr>
              <w:t>Mid Upper Arm Circumference (MUAC)</w:t>
            </w:r>
          </w:p>
        </w:tc>
        <w:tc>
          <w:tcPr>
            <w:tcW w:w="1620" w:type="dxa"/>
            <w:shd w:val="clear" w:color="auto" w:fill="E6E6E6"/>
            <w:tcMar>
              <w:top w:w="28" w:type="dxa"/>
              <w:bottom w:w="28" w:type="dxa"/>
            </w:tcMar>
          </w:tcPr>
          <w:p w14:paraId="2F9925E4" w14:textId="77777777" w:rsidR="00EF61EE" w:rsidRPr="002A373D" w:rsidRDefault="00EF61EE" w:rsidP="00EF61EE">
            <w:pPr>
              <w:rPr>
                <w:b/>
                <w:sz w:val="20"/>
                <w:szCs w:val="20"/>
              </w:rPr>
            </w:pPr>
          </w:p>
        </w:tc>
      </w:tr>
      <w:tr w:rsidR="002C6BC6" w:rsidRPr="002A373D" w14:paraId="0E18C5E3" w14:textId="77777777" w:rsidTr="002C6BC6">
        <w:trPr>
          <w:gridAfter w:val="3"/>
          <w:wAfter w:w="10170" w:type="dxa"/>
        </w:trPr>
        <w:tc>
          <w:tcPr>
            <w:tcW w:w="2145" w:type="dxa"/>
            <w:tcBorders>
              <w:top w:val="single" w:sz="4" w:space="0" w:color="auto"/>
              <w:right w:val="single" w:sz="4" w:space="0" w:color="auto"/>
            </w:tcBorders>
            <w:shd w:val="clear" w:color="auto" w:fill="FFFFFF"/>
            <w:tcMar>
              <w:top w:w="28" w:type="dxa"/>
              <w:bottom w:w="28" w:type="dxa"/>
            </w:tcMar>
          </w:tcPr>
          <w:p w14:paraId="7DAD31F5"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MUAC &lt;125mm</w:t>
            </w:r>
          </w:p>
        </w:tc>
        <w:tc>
          <w:tcPr>
            <w:tcW w:w="1080" w:type="dxa"/>
            <w:tcBorders>
              <w:top w:val="single" w:sz="4" w:space="0" w:color="auto"/>
              <w:left w:val="single" w:sz="4" w:space="0" w:color="auto"/>
              <w:bottom w:val="single" w:sz="4" w:space="0" w:color="auto"/>
              <w:right w:val="single" w:sz="4" w:space="0" w:color="auto"/>
            </w:tcBorders>
            <w:tcMar>
              <w:top w:w="28" w:type="dxa"/>
              <w:bottom w:w="28" w:type="dxa"/>
            </w:tcMar>
          </w:tcPr>
          <w:p w14:paraId="78627F7C"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 xml:space="preserve">6/466 </w:t>
            </w:r>
          </w:p>
          <w:p w14:paraId="75C19F12" w14:textId="77777777" w:rsidR="00E419C4" w:rsidRPr="002A373D" w:rsidRDefault="00E419C4" w:rsidP="00E419C4">
            <w:pPr>
              <w:pStyle w:val="Standaardpersonnel"/>
              <w:widowControl/>
              <w:rPr>
                <w:rFonts w:ascii="Times New Roman" w:hAnsi="Times New Roman" w:cs="Times New Roman"/>
                <w:bCs/>
                <w:iCs/>
                <w:sz w:val="20"/>
                <w:szCs w:val="20"/>
                <w:lang w:val="en-GB"/>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14:paraId="20006C74" w14:textId="77777777" w:rsidR="00E419C4" w:rsidRPr="002A373D" w:rsidRDefault="00E419C4" w:rsidP="00E419C4">
            <w:pPr>
              <w:jc w:val="center"/>
              <w:rPr>
                <w:bCs/>
                <w:iCs/>
                <w:sz w:val="20"/>
                <w:szCs w:val="20"/>
                <w:lang w:val="en-GB"/>
              </w:rPr>
            </w:pPr>
            <w:r w:rsidRPr="002A373D">
              <w:rPr>
                <w:bCs/>
                <w:iCs/>
                <w:sz w:val="20"/>
                <w:szCs w:val="20"/>
                <w:lang w:val="en-GB"/>
              </w:rPr>
              <w:t>1.3 %</w:t>
            </w:r>
          </w:p>
          <w:p w14:paraId="4B4D5BCE" w14:textId="77777777" w:rsidR="00E419C4" w:rsidRPr="002A373D" w:rsidRDefault="00E419C4" w:rsidP="00E419C4">
            <w:pPr>
              <w:jc w:val="center"/>
              <w:rPr>
                <w:sz w:val="20"/>
                <w:szCs w:val="20"/>
              </w:rPr>
            </w:pPr>
            <w:r w:rsidRPr="002A373D">
              <w:rPr>
                <w:bCs/>
                <w:iCs/>
                <w:sz w:val="20"/>
                <w:szCs w:val="20"/>
                <w:lang w:val="en-GB"/>
              </w:rPr>
              <w:t>(0.4 - 4.4 95% C.I.)</w:t>
            </w:r>
          </w:p>
        </w:tc>
        <w:tc>
          <w:tcPr>
            <w:tcW w:w="1113" w:type="dxa"/>
            <w:tcBorders>
              <w:top w:val="single" w:sz="4" w:space="0" w:color="auto"/>
              <w:left w:val="single" w:sz="4" w:space="0" w:color="auto"/>
              <w:bottom w:val="single" w:sz="4" w:space="0" w:color="auto"/>
              <w:right w:val="single" w:sz="4" w:space="0" w:color="auto"/>
            </w:tcBorders>
          </w:tcPr>
          <w:p w14:paraId="71C7DA7B" w14:textId="77777777" w:rsidR="00E419C4" w:rsidRPr="002A373D" w:rsidRDefault="00E419C4" w:rsidP="00E419C4">
            <w:pPr>
              <w:jc w:val="center"/>
              <w:rPr>
                <w:bCs/>
                <w:iCs/>
                <w:sz w:val="20"/>
                <w:szCs w:val="20"/>
                <w:lang w:val="en-GB"/>
              </w:rPr>
            </w:pPr>
            <w:r w:rsidRPr="002A373D">
              <w:rPr>
                <w:bCs/>
                <w:iCs/>
                <w:sz w:val="20"/>
                <w:szCs w:val="20"/>
                <w:lang w:val="en-GB"/>
              </w:rPr>
              <w:t>11/668</w:t>
            </w:r>
          </w:p>
          <w:p w14:paraId="1B158910" w14:textId="77777777" w:rsidR="00E419C4" w:rsidRPr="002A373D" w:rsidRDefault="00E419C4" w:rsidP="00E419C4">
            <w:pPr>
              <w:jc w:val="center"/>
              <w:rPr>
                <w:bCs/>
                <w:iCs/>
                <w:sz w:val="20"/>
                <w:szCs w:val="20"/>
                <w:lang w:val="en-GB"/>
              </w:rPr>
            </w:pPr>
          </w:p>
        </w:tc>
        <w:tc>
          <w:tcPr>
            <w:tcW w:w="1947" w:type="dxa"/>
            <w:tcBorders>
              <w:top w:val="single" w:sz="4" w:space="0" w:color="auto"/>
              <w:left w:val="single" w:sz="4" w:space="0" w:color="auto"/>
              <w:right w:val="single" w:sz="4" w:space="0" w:color="auto"/>
            </w:tcBorders>
            <w:shd w:val="clear" w:color="auto" w:fill="FFFFFF"/>
          </w:tcPr>
          <w:p w14:paraId="2437DF57" w14:textId="77777777" w:rsidR="00E419C4" w:rsidRPr="002A373D" w:rsidRDefault="00E419C4" w:rsidP="00E419C4">
            <w:pPr>
              <w:jc w:val="center"/>
              <w:rPr>
                <w:sz w:val="20"/>
                <w:szCs w:val="20"/>
              </w:rPr>
            </w:pPr>
            <w:r w:rsidRPr="002A373D">
              <w:rPr>
                <w:sz w:val="20"/>
                <w:szCs w:val="20"/>
              </w:rPr>
              <w:t>1.6 %</w:t>
            </w:r>
          </w:p>
          <w:p w14:paraId="0E7FCCBF" w14:textId="77777777" w:rsidR="00E419C4" w:rsidRPr="002A373D" w:rsidRDefault="00E419C4" w:rsidP="00E419C4">
            <w:pPr>
              <w:jc w:val="center"/>
              <w:rPr>
                <w:sz w:val="20"/>
                <w:szCs w:val="20"/>
              </w:rPr>
            </w:pPr>
            <w:r w:rsidRPr="002A373D">
              <w:rPr>
                <w:sz w:val="20"/>
                <w:szCs w:val="20"/>
              </w:rPr>
              <w:t>(0.9 - 3.1 95% C.I.)</w:t>
            </w:r>
          </w:p>
        </w:tc>
        <w:tc>
          <w:tcPr>
            <w:tcW w:w="1620" w:type="dxa"/>
            <w:tcBorders>
              <w:left w:val="single" w:sz="4" w:space="0" w:color="auto"/>
            </w:tcBorders>
            <w:shd w:val="clear" w:color="auto" w:fill="FFFFFF"/>
            <w:tcMar>
              <w:top w:w="28" w:type="dxa"/>
              <w:bottom w:w="28" w:type="dxa"/>
            </w:tcMar>
          </w:tcPr>
          <w:p w14:paraId="57DE8172" w14:textId="77777777" w:rsidR="00E419C4" w:rsidRPr="002A373D" w:rsidRDefault="00E419C4" w:rsidP="00E419C4">
            <w:pPr>
              <w:rPr>
                <w:b/>
                <w:sz w:val="20"/>
                <w:szCs w:val="20"/>
              </w:rPr>
            </w:pPr>
          </w:p>
        </w:tc>
      </w:tr>
      <w:tr w:rsidR="002C6BC6" w:rsidRPr="002A373D" w14:paraId="683C36FA" w14:textId="77777777" w:rsidTr="002C6BC6">
        <w:trPr>
          <w:gridAfter w:val="3"/>
          <w:wAfter w:w="10170" w:type="dxa"/>
          <w:trHeight w:val="693"/>
        </w:trPr>
        <w:tc>
          <w:tcPr>
            <w:tcW w:w="2145" w:type="dxa"/>
            <w:tcBorders>
              <w:right w:val="single" w:sz="4" w:space="0" w:color="auto"/>
            </w:tcBorders>
            <w:shd w:val="clear" w:color="auto" w:fill="FFFFFF"/>
            <w:tcMar>
              <w:top w:w="28" w:type="dxa"/>
              <w:bottom w:w="28" w:type="dxa"/>
            </w:tcMar>
          </w:tcPr>
          <w:p w14:paraId="676C5647"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MUAC 11.5-12.4 cm</w:t>
            </w:r>
          </w:p>
        </w:tc>
        <w:tc>
          <w:tcPr>
            <w:tcW w:w="1080" w:type="dxa"/>
            <w:tcBorders>
              <w:top w:val="single" w:sz="4" w:space="0" w:color="auto"/>
              <w:left w:val="single" w:sz="4" w:space="0" w:color="auto"/>
              <w:bottom w:val="single" w:sz="4" w:space="0" w:color="auto"/>
              <w:right w:val="single" w:sz="4" w:space="0" w:color="auto"/>
            </w:tcBorders>
            <w:tcMar>
              <w:top w:w="28" w:type="dxa"/>
              <w:bottom w:w="28" w:type="dxa"/>
            </w:tcMar>
          </w:tcPr>
          <w:p w14:paraId="4236C034"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5/466</w:t>
            </w:r>
          </w:p>
        </w:tc>
        <w:tc>
          <w:tcPr>
            <w:tcW w:w="1890" w:type="dxa"/>
            <w:tcBorders>
              <w:left w:val="single" w:sz="4" w:space="0" w:color="auto"/>
              <w:right w:val="single" w:sz="4" w:space="0" w:color="auto"/>
            </w:tcBorders>
            <w:shd w:val="clear" w:color="auto" w:fill="FFFFFF"/>
          </w:tcPr>
          <w:p w14:paraId="49785FA2" w14:textId="77777777" w:rsidR="00E419C4" w:rsidRPr="002A373D" w:rsidRDefault="00E419C4" w:rsidP="00E419C4">
            <w:pPr>
              <w:jc w:val="center"/>
              <w:rPr>
                <w:bCs/>
                <w:iCs/>
                <w:sz w:val="20"/>
                <w:szCs w:val="20"/>
                <w:lang w:val="en-GB"/>
              </w:rPr>
            </w:pPr>
            <w:r w:rsidRPr="002A373D">
              <w:rPr>
                <w:bCs/>
                <w:iCs/>
                <w:sz w:val="20"/>
                <w:szCs w:val="20"/>
                <w:lang w:val="en-GB"/>
              </w:rPr>
              <w:t>1.1 %</w:t>
            </w:r>
          </w:p>
          <w:p w14:paraId="29F9B467" w14:textId="77777777" w:rsidR="00E419C4" w:rsidRPr="002A373D" w:rsidRDefault="00E419C4" w:rsidP="00E419C4">
            <w:pPr>
              <w:jc w:val="center"/>
              <w:rPr>
                <w:sz w:val="20"/>
                <w:szCs w:val="20"/>
              </w:rPr>
            </w:pPr>
            <w:r w:rsidRPr="002A373D">
              <w:rPr>
                <w:bCs/>
                <w:iCs/>
                <w:sz w:val="20"/>
                <w:szCs w:val="20"/>
                <w:lang w:val="en-GB"/>
              </w:rPr>
              <w:t>(0.3 - 3.5 95% C.I.)</w:t>
            </w:r>
          </w:p>
        </w:tc>
        <w:tc>
          <w:tcPr>
            <w:tcW w:w="1113" w:type="dxa"/>
            <w:tcBorders>
              <w:top w:val="single" w:sz="4" w:space="0" w:color="auto"/>
              <w:left w:val="single" w:sz="4" w:space="0" w:color="auto"/>
              <w:bottom w:val="single" w:sz="4" w:space="0" w:color="auto"/>
              <w:right w:val="single" w:sz="4" w:space="0" w:color="auto"/>
            </w:tcBorders>
          </w:tcPr>
          <w:p w14:paraId="6B8A9221" w14:textId="77777777" w:rsidR="00E419C4" w:rsidRPr="002A373D" w:rsidRDefault="00E419C4" w:rsidP="00E419C4">
            <w:pPr>
              <w:jc w:val="center"/>
              <w:rPr>
                <w:bCs/>
                <w:iCs/>
                <w:sz w:val="20"/>
                <w:szCs w:val="20"/>
                <w:lang w:val="en-GB"/>
              </w:rPr>
            </w:pPr>
            <w:r w:rsidRPr="002A373D">
              <w:rPr>
                <w:bCs/>
                <w:iCs/>
                <w:sz w:val="20"/>
                <w:szCs w:val="20"/>
                <w:lang w:val="en-GB"/>
              </w:rPr>
              <w:t>10/668</w:t>
            </w:r>
          </w:p>
          <w:p w14:paraId="3E14FD77" w14:textId="77777777" w:rsidR="00E419C4" w:rsidRPr="002A373D" w:rsidRDefault="00E419C4" w:rsidP="00E419C4">
            <w:pPr>
              <w:jc w:val="center"/>
              <w:rPr>
                <w:bCs/>
                <w:iCs/>
                <w:sz w:val="20"/>
                <w:szCs w:val="20"/>
                <w:lang w:val="en-GB"/>
              </w:rPr>
            </w:pPr>
          </w:p>
        </w:tc>
        <w:tc>
          <w:tcPr>
            <w:tcW w:w="1947" w:type="dxa"/>
            <w:tcBorders>
              <w:left w:val="single" w:sz="4" w:space="0" w:color="auto"/>
            </w:tcBorders>
            <w:shd w:val="clear" w:color="auto" w:fill="FFFFFF"/>
          </w:tcPr>
          <w:p w14:paraId="464C9346" w14:textId="77777777" w:rsidR="00E419C4" w:rsidRPr="002A373D" w:rsidRDefault="00E419C4" w:rsidP="00E419C4">
            <w:pPr>
              <w:jc w:val="center"/>
              <w:rPr>
                <w:sz w:val="20"/>
                <w:szCs w:val="20"/>
              </w:rPr>
            </w:pPr>
            <w:r w:rsidRPr="002A373D">
              <w:rPr>
                <w:sz w:val="20"/>
                <w:szCs w:val="20"/>
              </w:rPr>
              <w:t>1.5 %</w:t>
            </w:r>
          </w:p>
          <w:p w14:paraId="02BAC47E" w14:textId="77777777" w:rsidR="00E419C4" w:rsidRPr="002A373D" w:rsidRDefault="00E419C4" w:rsidP="00E419C4">
            <w:pPr>
              <w:jc w:val="center"/>
              <w:rPr>
                <w:sz w:val="20"/>
                <w:szCs w:val="20"/>
              </w:rPr>
            </w:pPr>
            <w:r w:rsidRPr="002A373D">
              <w:rPr>
                <w:sz w:val="20"/>
                <w:szCs w:val="20"/>
              </w:rPr>
              <w:t>(0.8 - 2.8 95% C.I.)</w:t>
            </w:r>
          </w:p>
        </w:tc>
        <w:tc>
          <w:tcPr>
            <w:tcW w:w="1620" w:type="dxa"/>
            <w:shd w:val="clear" w:color="auto" w:fill="FFFFFF"/>
            <w:tcMar>
              <w:top w:w="28" w:type="dxa"/>
              <w:bottom w:w="28" w:type="dxa"/>
            </w:tcMar>
          </w:tcPr>
          <w:p w14:paraId="5210C401" w14:textId="77777777" w:rsidR="00E419C4" w:rsidRPr="002A373D" w:rsidRDefault="00E419C4" w:rsidP="00E419C4">
            <w:pPr>
              <w:rPr>
                <w:b/>
                <w:sz w:val="20"/>
                <w:szCs w:val="20"/>
              </w:rPr>
            </w:pPr>
          </w:p>
        </w:tc>
      </w:tr>
      <w:tr w:rsidR="002C6BC6" w:rsidRPr="002A373D" w14:paraId="378CB87E" w14:textId="77777777" w:rsidTr="002C6BC6">
        <w:trPr>
          <w:gridAfter w:val="3"/>
          <w:wAfter w:w="10170" w:type="dxa"/>
        </w:trPr>
        <w:tc>
          <w:tcPr>
            <w:tcW w:w="2145" w:type="dxa"/>
            <w:tcBorders>
              <w:right w:val="single" w:sz="4" w:space="0" w:color="auto"/>
            </w:tcBorders>
            <w:shd w:val="clear" w:color="auto" w:fill="FFFFFF"/>
            <w:tcMar>
              <w:top w:w="28" w:type="dxa"/>
              <w:bottom w:w="28" w:type="dxa"/>
            </w:tcMar>
          </w:tcPr>
          <w:p w14:paraId="6915F2C7"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MUAC &lt;11.5 cm</w:t>
            </w:r>
          </w:p>
        </w:tc>
        <w:tc>
          <w:tcPr>
            <w:tcW w:w="1080" w:type="dxa"/>
            <w:tcBorders>
              <w:top w:val="single" w:sz="4" w:space="0" w:color="auto"/>
              <w:left w:val="single" w:sz="4" w:space="0" w:color="auto"/>
              <w:bottom w:val="single" w:sz="4" w:space="0" w:color="auto"/>
              <w:right w:val="single" w:sz="4" w:space="0" w:color="auto"/>
            </w:tcBorders>
            <w:tcMar>
              <w:top w:w="28" w:type="dxa"/>
              <w:bottom w:w="28" w:type="dxa"/>
            </w:tcMar>
          </w:tcPr>
          <w:p w14:paraId="0A0FB3F5"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1/466</w:t>
            </w:r>
          </w:p>
          <w:p w14:paraId="1777748E" w14:textId="77777777" w:rsidR="00E419C4" w:rsidRPr="002A373D" w:rsidRDefault="00E419C4" w:rsidP="00E419C4">
            <w:pPr>
              <w:pStyle w:val="Standaardpersonnel"/>
              <w:widowControl/>
              <w:rPr>
                <w:rFonts w:ascii="Times New Roman" w:hAnsi="Times New Roman" w:cs="Times New Roman"/>
                <w:bCs/>
                <w:iCs/>
                <w:sz w:val="20"/>
                <w:szCs w:val="20"/>
                <w:lang w:val="en-GB"/>
              </w:rPr>
            </w:pPr>
          </w:p>
        </w:tc>
        <w:tc>
          <w:tcPr>
            <w:tcW w:w="1890" w:type="dxa"/>
            <w:tcBorders>
              <w:left w:val="single" w:sz="4" w:space="0" w:color="auto"/>
              <w:right w:val="single" w:sz="4" w:space="0" w:color="auto"/>
            </w:tcBorders>
            <w:shd w:val="clear" w:color="auto" w:fill="FFFFFF"/>
          </w:tcPr>
          <w:p w14:paraId="5CBF280D" w14:textId="77777777" w:rsidR="00E419C4" w:rsidRPr="002A373D" w:rsidRDefault="00E419C4" w:rsidP="00E419C4">
            <w:pPr>
              <w:jc w:val="center"/>
              <w:rPr>
                <w:bCs/>
                <w:iCs/>
                <w:sz w:val="20"/>
                <w:szCs w:val="20"/>
                <w:lang w:val="en-GB"/>
              </w:rPr>
            </w:pPr>
            <w:r w:rsidRPr="002A373D">
              <w:rPr>
                <w:bCs/>
                <w:iCs/>
                <w:sz w:val="20"/>
                <w:szCs w:val="20"/>
                <w:lang w:val="en-GB"/>
              </w:rPr>
              <w:t>0.2 %</w:t>
            </w:r>
          </w:p>
          <w:p w14:paraId="2C706AF7" w14:textId="77777777" w:rsidR="00E419C4" w:rsidRPr="002A373D" w:rsidRDefault="00E419C4" w:rsidP="00E419C4">
            <w:pPr>
              <w:jc w:val="center"/>
              <w:rPr>
                <w:sz w:val="20"/>
                <w:szCs w:val="20"/>
              </w:rPr>
            </w:pPr>
            <w:r w:rsidRPr="002A373D">
              <w:rPr>
                <w:bCs/>
                <w:iCs/>
                <w:sz w:val="20"/>
                <w:szCs w:val="20"/>
                <w:lang w:val="en-GB"/>
              </w:rPr>
              <w:t>(0.0 - 1.7 95% C.I.)</w:t>
            </w:r>
          </w:p>
        </w:tc>
        <w:tc>
          <w:tcPr>
            <w:tcW w:w="1113" w:type="dxa"/>
            <w:tcBorders>
              <w:top w:val="single" w:sz="4" w:space="0" w:color="auto"/>
              <w:left w:val="single" w:sz="4" w:space="0" w:color="auto"/>
              <w:bottom w:val="single" w:sz="4" w:space="0" w:color="auto"/>
              <w:right w:val="single" w:sz="4" w:space="0" w:color="auto"/>
            </w:tcBorders>
          </w:tcPr>
          <w:p w14:paraId="6FC46350" w14:textId="77777777" w:rsidR="00E419C4" w:rsidRPr="002A373D" w:rsidRDefault="00E419C4" w:rsidP="00E419C4">
            <w:pPr>
              <w:jc w:val="center"/>
              <w:rPr>
                <w:bCs/>
                <w:iCs/>
                <w:sz w:val="20"/>
                <w:szCs w:val="20"/>
                <w:lang w:val="en-GB"/>
              </w:rPr>
            </w:pPr>
            <w:r w:rsidRPr="002A373D">
              <w:rPr>
                <w:bCs/>
                <w:iCs/>
                <w:sz w:val="20"/>
                <w:szCs w:val="20"/>
                <w:lang w:val="en-GB"/>
              </w:rPr>
              <w:t>1/668</w:t>
            </w:r>
          </w:p>
          <w:p w14:paraId="5C22EF3E" w14:textId="77777777" w:rsidR="00E419C4" w:rsidRPr="002A373D" w:rsidRDefault="00E419C4" w:rsidP="00E419C4">
            <w:pPr>
              <w:jc w:val="center"/>
              <w:rPr>
                <w:bCs/>
                <w:iCs/>
                <w:sz w:val="20"/>
                <w:szCs w:val="20"/>
                <w:lang w:val="en-GB"/>
              </w:rPr>
            </w:pPr>
          </w:p>
        </w:tc>
        <w:tc>
          <w:tcPr>
            <w:tcW w:w="1947" w:type="dxa"/>
            <w:tcBorders>
              <w:left w:val="single" w:sz="4" w:space="0" w:color="auto"/>
            </w:tcBorders>
            <w:shd w:val="clear" w:color="auto" w:fill="FFFFFF"/>
          </w:tcPr>
          <w:p w14:paraId="43410F0A" w14:textId="77777777" w:rsidR="00E419C4" w:rsidRPr="002A373D" w:rsidRDefault="00E419C4" w:rsidP="00E419C4">
            <w:pPr>
              <w:jc w:val="center"/>
              <w:rPr>
                <w:sz w:val="20"/>
                <w:szCs w:val="20"/>
              </w:rPr>
            </w:pPr>
            <w:r w:rsidRPr="002A373D">
              <w:rPr>
                <w:sz w:val="20"/>
                <w:szCs w:val="20"/>
              </w:rPr>
              <w:t>0.1 %</w:t>
            </w:r>
          </w:p>
          <w:p w14:paraId="31EAD397" w14:textId="77777777" w:rsidR="00E419C4" w:rsidRPr="002A373D" w:rsidRDefault="00E419C4" w:rsidP="00E419C4">
            <w:pPr>
              <w:jc w:val="center"/>
              <w:rPr>
                <w:sz w:val="20"/>
                <w:szCs w:val="20"/>
              </w:rPr>
            </w:pPr>
            <w:r w:rsidRPr="002A373D">
              <w:rPr>
                <w:sz w:val="20"/>
                <w:szCs w:val="20"/>
              </w:rPr>
              <w:t>(0.0 - 1.1 95% C.I.)</w:t>
            </w:r>
          </w:p>
        </w:tc>
        <w:tc>
          <w:tcPr>
            <w:tcW w:w="1620" w:type="dxa"/>
            <w:shd w:val="clear" w:color="auto" w:fill="FFFFFF"/>
            <w:tcMar>
              <w:top w:w="28" w:type="dxa"/>
              <w:bottom w:w="28" w:type="dxa"/>
            </w:tcMar>
          </w:tcPr>
          <w:p w14:paraId="18C42358" w14:textId="77777777" w:rsidR="00E419C4" w:rsidRPr="002A373D" w:rsidRDefault="00E419C4" w:rsidP="00E419C4">
            <w:pPr>
              <w:rPr>
                <w:b/>
                <w:sz w:val="20"/>
                <w:szCs w:val="20"/>
              </w:rPr>
            </w:pPr>
          </w:p>
        </w:tc>
      </w:tr>
      <w:tr w:rsidR="00E419C4" w:rsidRPr="002A373D" w14:paraId="25739ED0" w14:textId="77777777" w:rsidTr="002C6BC6">
        <w:trPr>
          <w:gridAfter w:val="3"/>
          <w:wAfter w:w="10170" w:type="dxa"/>
        </w:trPr>
        <w:tc>
          <w:tcPr>
            <w:tcW w:w="8175" w:type="dxa"/>
            <w:gridSpan w:val="5"/>
            <w:shd w:val="clear" w:color="auto" w:fill="E6E6E6"/>
            <w:tcMar>
              <w:top w:w="28" w:type="dxa"/>
              <w:bottom w:w="28" w:type="dxa"/>
            </w:tcMar>
          </w:tcPr>
          <w:p w14:paraId="2C8E853A" w14:textId="77777777" w:rsidR="00E419C4" w:rsidRPr="002A373D" w:rsidRDefault="00E419C4" w:rsidP="00E419C4">
            <w:pPr>
              <w:pStyle w:val="Standaardpersonnel"/>
              <w:rPr>
                <w:rFonts w:ascii="Times New Roman" w:hAnsi="Times New Roman" w:cs="Times New Roman"/>
                <w:b/>
                <w:bCs/>
                <w:sz w:val="20"/>
                <w:szCs w:val="20"/>
                <w:lang w:val="en-GB"/>
              </w:rPr>
            </w:pPr>
            <w:r w:rsidRPr="002A373D">
              <w:rPr>
                <w:rFonts w:ascii="Times New Roman" w:hAnsi="Times New Roman" w:cs="Times New Roman"/>
                <w:b/>
                <w:bCs/>
                <w:sz w:val="20"/>
                <w:szCs w:val="20"/>
                <w:lang w:val="en-GB"/>
              </w:rPr>
              <w:t>Stunting</w:t>
            </w:r>
          </w:p>
          <w:p w14:paraId="7299D889" w14:textId="77777777" w:rsidR="00E419C4" w:rsidRPr="002A373D" w:rsidRDefault="00E419C4" w:rsidP="00E419C4">
            <w:pPr>
              <w:jc w:val="center"/>
              <w:rPr>
                <w:sz w:val="20"/>
                <w:szCs w:val="20"/>
              </w:rPr>
            </w:pPr>
            <w:r w:rsidRPr="002A373D">
              <w:rPr>
                <w:b/>
                <w:bCs/>
                <w:sz w:val="20"/>
                <w:szCs w:val="20"/>
              </w:rPr>
              <w:t>(WHO 2006 Growth Standards)</w:t>
            </w:r>
          </w:p>
        </w:tc>
        <w:tc>
          <w:tcPr>
            <w:tcW w:w="1620" w:type="dxa"/>
            <w:shd w:val="clear" w:color="auto" w:fill="E6E6E6"/>
            <w:tcMar>
              <w:top w:w="28" w:type="dxa"/>
              <w:bottom w:w="28" w:type="dxa"/>
            </w:tcMar>
          </w:tcPr>
          <w:p w14:paraId="1314F124" w14:textId="77777777" w:rsidR="00E419C4" w:rsidRPr="002A373D" w:rsidRDefault="00E419C4" w:rsidP="00E419C4">
            <w:pPr>
              <w:rPr>
                <w:b/>
                <w:sz w:val="20"/>
                <w:szCs w:val="20"/>
              </w:rPr>
            </w:pPr>
          </w:p>
        </w:tc>
      </w:tr>
      <w:tr w:rsidR="00B47429" w:rsidRPr="002A373D" w14:paraId="4EF95465" w14:textId="77777777" w:rsidTr="002C6BC6">
        <w:trPr>
          <w:gridAfter w:val="3"/>
          <w:wAfter w:w="10170" w:type="dxa"/>
        </w:trPr>
        <w:tc>
          <w:tcPr>
            <w:tcW w:w="2145" w:type="dxa"/>
            <w:shd w:val="clear" w:color="auto" w:fill="auto"/>
            <w:tcMar>
              <w:top w:w="28" w:type="dxa"/>
              <w:bottom w:w="28" w:type="dxa"/>
            </w:tcMar>
          </w:tcPr>
          <w:p w14:paraId="5FA055E5" w14:textId="77777777" w:rsidR="00E419C4" w:rsidRPr="002A373D" w:rsidRDefault="00E419C4" w:rsidP="00E419C4">
            <w:pPr>
              <w:rPr>
                <w:sz w:val="20"/>
                <w:szCs w:val="20"/>
              </w:rPr>
            </w:pPr>
            <w:r w:rsidRPr="002A373D">
              <w:rPr>
                <w:sz w:val="20"/>
                <w:szCs w:val="20"/>
              </w:rPr>
              <w:t>Total Stunting</w:t>
            </w:r>
          </w:p>
        </w:tc>
        <w:tc>
          <w:tcPr>
            <w:tcW w:w="1080" w:type="dxa"/>
            <w:shd w:val="clear" w:color="auto" w:fill="auto"/>
            <w:tcMar>
              <w:top w:w="28" w:type="dxa"/>
              <w:bottom w:w="28" w:type="dxa"/>
            </w:tcMar>
          </w:tcPr>
          <w:p w14:paraId="250C2535" w14:textId="77777777" w:rsidR="00E419C4" w:rsidRPr="002A373D" w:rsidRDefault="00E419C4" w:rsidP="00E419C4">
            <w:pPr>
              <w:jc w:val="center"/>
              <w:rPr>
                <w:sz w:val="20"/>
                <w:szCs w:val="20"/>
              </w:rPr>
            </w:pPr>
            <w:r w:rsidRPr="002A373D">
              <w:rPr>
                <w:sz w:val="20"/>
                <w:szCs w:val="20"/>
                <w:lang w:val="en-GB"/>
              </w:rPr>
              <w:t>102/455</w:t>
            </w:r>
          </w:p>
          <w:p w14:paraId="5DFC3520" w14:textId="77777777" w:rsidR="00E419C4" w:rsidRPr="002A373D" w:rsidRDefault="00E419C4" w:rsidP="00E419C4">
            <w:pPr>
              <w:jc w:val="center"/>
              <w:rPr>
                <w:sz w:val="20"/>
                <w:szCs w:val="20"/>
              </w:rPr>
            </w:pPr>
          </w:p>
        </w:tc>
        <w:tc>
          <w:tcPr>
            <w:tcW w:w="1890" w:type="dxa"/>
            <w:tcBorders>
              <w:right w:val="single" w:sz="4" w:space="0" w:color="auto"/>
            </w:tcBorders>
            <w:shd w:val="clear" w:color="auto" w:fill="auto"/>
          </w:tcPr>
          <w:p w14:paraId="2F8EE26B" w14:textId="77777777" w:rsidR="00E419C4" w:rsidRPr="002A373D" w:rsidRDefault="00E419C4" w:rsidP="00E419C4">
            <w:pPr>
              <w:jc w:val="center"/>
              <w:rPr>
                <w:sz w:val="20"/>
                <w:szCs w:val="20"/>
                <w:lang w:val="en-GB"/>
              </w:rPr>
            </w:pPr>
            <w:r w:rsidRPr="002A373D">
              <w:rPr>
                <w:sz w:val="20"/>
                <w:szCs w:val="20"/>
                <w:lang w:val="en-GB"/>
              </w:rPr>
              <w:t>22.4 %</w:t>
            </w:r>
          </w:p>
          <w:p w14:paraId="1790FBE4" w14:textId="77777777" w:rsidR="00E419C4" w:rsidRPr="002A373D" w:rsidRDefault="00E419C4" w:rsidP="00E419C4">
            <w:pPr>
              <w:jc w:val="center"/>
              <w:rPr>
                <w:sz w:val="20"/>
                <w:szCs w:val="20"/>
              </w:rPr>
            </w:pPr>
            <w:r w:rsidRPr="002A373D">
              <w:rPr>
                <w:sz w:val="20"/>
                <w:szCs w:val="20"/>
                <w:lang w:val="en-GB"/>
              </w:rPr>
              <w:t>(16.3 - 30.0 95% C.I.)</w:t>
            </w:r>
          </w:p>
        </w:tc>
        <w:tc>
          <w:tcPr>
            <w:tcW w:w="1113" w:type="dxa"/>
            <w:tcBorders>
              <w:left w:val="single" w:sz="4" w:space="0" w:color="auto"/>
              <w:bottom w:val="single" w:sz="4" w:space="0" w:color="auto"/>
            </w:tcBorders>
            <w:shd w:val="clear" w:color="auto" w:fill="auto"/>
          </w:tcPr>
          <w:p w14:paraId="301C0537" w14:textId="77777777" w:rsidR="00E419C4" w:rsidRPr="002A373D" w:rsidRDefault="00E419C4" w:rsidP="00E419C4">
            <w:pPr>
              <w:jc w:val="center"/>
              <w:rPr>
                <w:sz w:val="20"/>
                <w:szCs w:val="20"/>
              </w:rPr>
            </w:pPr>
            <w:r w:rsidRPr="002A373D">
              <w:rPr>
                <w:sz w:val="20"/>
                <w:szCs w:val="20"/>
                <w:lang w:val="en-GB"/>
              </w:rPr>
              <w:t>209/653</w:t>
            </w:r>
          </w:p>
          <w:p w14:paraId="3E00C8FA" w14:textId="77777777" w:rsidR="00E419C4" w:rsidRPr="002A373D" w:rsidRDefault="00E419C4" w:rsidP="00E419C4">
            <w:pPr>
              <w:jc w:val="center"/>
              <w:rPr>
                <w:sz w:val="20"/>
                <w:szCs w:val="20"/>
              </w:rPr>
            </w:pPr>
          </w:p>
        </w:tc>
        <w:tc>
          <w:tcPr>
            <w:tcW w:w="1947" w:type="dxa"/>
            <w:tcBorders>
              <w:left w:val="single" w:sz="4" w:space="0" w:color="auto"/>
            </w:tcBorders>
            <w:shd w:val="clear" w:color="auto" w:fill="auto"/>
          </w:tcPr>
          <w:p w14:paraId="3F2AE8ED" w14:textId="77777777" w:rsidR="00E419C4" w:rsidRPr="002A373D" w:rsidRDefault="00E419C4" w:rsidP="00E419C4">
            <w:pPr>
              <w:jc w:val="center"/>
              <w:rPr>
                <w:sz w:val="20"/>
                <w:szCs w:val="20"/>
                <w:lang w:val="en-GB"/>
              </w:rPr>
            </w:pPr>
            <w:r w:rsidRPr="002A373D">
              <w:rPr>
                <w:sz w:val="20"/>
                <w:szCs w:val="20"/>
                <w:lang w:val="en-GB"/>
              </w:rPr>
              <w:t xml:space="preserve"> 32.0 %</w:t>
            </w:r>
          </w:p>
          <w:p w14:paraId="6C369839" w14:textId="77777777" w:rsidR="00E419C4" w:rsidRPr="002A373D" w:rsidRDefault="00E419C4" w:rsidP="00E419C4">
            <w:pPr>
              <w:jc w:val="center"/>
              <w:rPr>
                <w:sz w:val="20"/>
                <w:szCs w:val="20"/>
              </w:rPr>
            </w:pPr>
            <w:r w:rsidRPr="002A373D">
              <w:rPr>
                <w:sz w:val="20"/>
                <w:szCs w:val="20"/>
                <w:lang w:val="en-GB"/>
              </w:rPr>
              <w:t>(27.3 - 37.1 95% C.I.)</w:t>
            </w:r>
          </w:p>
        </w:tc>
        <w:tc>
          <w:tcPr>
            <w:tcW w:w="1620" w:type="dxa"/>
            <w:shd w:val="clear" w:color="auto" w:fill="auto"/>
            <w:tcMar>
              <w:top w:w="28" w:type="dxa"/>
              <w:bottom w:w="28" w:type="dxa"/>
            </w:tcMar>
          </w:tcPr>
          <w:p w14:paraId="057AB188" w14:textId="77777777" w:rsidR="00E419C4" w:rsidRPr="002A373D" w:rsidRDefault="00E419C4" w:rsidP="00E419C4">
            <w:pPr>
              <w:rPr>
                <w:b/>
                <w:sz w:val="20"/>
                <w:szCs w:val="20"/>
              </w:rPr>
            </w:pPr>
            <w:r w:rsidRPr="002A373D">
              <w:rPr>
                <w:sz w:val="20"/>
                <w:szCs w:val="20"/>
              </w:rPr>
              <w:t>Critical if ≥ 40%</w:t>
            </w:r>
          </w:p>
        </w:tc>
      </w:tr>
      <w:tr w:rsidR="00B47429" w:rsidRPr="002A373D" w14:paraId="250571E9" w14:textId="77777777" w:rsidTr="002C6BC6">
        <w:trPr>
          <w:gridAfter w:val="3"/>
          <w:wAfter w:w="10170" w:type="dxa"/>
        </w:trPr>
        <w:tc>
          <w:tcPr>
            <w:tcW w:w="2145" w:type="dxa"/>
            <w:shd w:val="clear" w:color="auto" w:fill="auto"/>
            <w:tcMar>
              <w:top w:w="28" w:type="dxa"/>
              <w:bottom w:w="28" w:type="dxa"/>
            </w:tcMar>
          </w:tcPr>
          <w:p w14:paraId="4E27840D" w14:textId="77777777" w:rsidR="00E419C4" w:rsidRPr="002A373D" w:rsidRDefault="00E419C4" w:rsidP="00E419C4">
            <w:pPr>
              <w:rPr>
                <w:sz w:val="20"/>
                <w:szCs w:val="20"/>
              </w:rPr>
            </w:pPr>
            <w:r w:rsidRPr="002A373D">
              <w:rPr>
                <w:sz w:val="20"/>
                <w:szCs w:val="20"/>
              </w:rPr>
              <w:t>Moderate Stunting</w:t>
            </w:r>
          </w:p>
        </w:tc>
        <w:tc>
          <w:tcPr>
            <w:tcW w:w="1080" w:type="dxa"/>
            <w:shd w:val="clear" w:color="auto" w:fill="auto"/>
            <w:tcMar>
              <w:top w:w="28" w:type="dxa"/>
              <w:bottom w:w="28" w:type="dxa"/>
            </w:tcMar>
          </w:tcPr>
          <w:p w14:paraId="5D01CD00" w14:textId="77777777" w:rsidR="00E419C4" w:rsidRPr="002A373D" w:rsidRDefault="00E419C4" w:rsidP="00E419C4">
            <w:pPr>
              <w:jc w:val="center"/>
              <w:rPr>
                <w:sz w:val="20"/>
                <w:szCs w:val="20"/>
                <w:lang w:val="en-GB"/>
              </w:rPr>
            </w:pPr>
            <w:r w:rsidRPr="002A373D">
              <w:rPr>
                <w:sz w:val="20"/>
                <w:szCs w:val="20"/>
                <w:lang w:val="en-GB"/>
              </w:rPr>
              <w:t>71/455</w:t>
            </w:r>
          </w:p>
          <w:p w14:paraId="29225085" w14:textId="77777777" w:rsidR="00E419C4" w:rsidRPr="002A373D" w:rsidRDefault="00E419C4" w:rsidP="00E419C4">
            <w:pPr>
              <w:jc w:val="center"/>
              <w:rPr>
                <w:sz w:val="20"/>
                <w:szCs w:val="20"/>
                <w:lang w:val="en-GB"/>
              </w:rPr>
            </w:pPr>
          </w:p>
        </w:tc>
        <w:tc>
          <w:tcPr>
            <w:tcW w:w="1890" w:type="dxa"/>
            <w:tcBorders>
              <w:right w:val="single" w:sz="4" w:space="0" w:color="auto"/>
            </w:tcBorders>
            <w:shd w:val="clear" w:color="auto" w:fill="auto"/>
          </w:tcPr>
          <w:p w14:paraId="2477B7CA" w14:textId="77777777" w:rsidR="00E419C4" w:rsidRPr="002A373D" w:rsidRDefault="00E419C4" w:rsidP="00E419C4">
            <w:pPr>
              <w:jc w:val="center"/>
              <w:rPr>
                <w:sz w:val="20"/>
                <w:szCs w:val="20"/>
                <w:lang w:val="en-GB"/>
              </w:rPr>
            </w:pPr>
            <w:r w:rsidRPr="002A373D">
              <w:rPr>
                <w:sz w:val="20"/>
                <w:szCs w:val="20"/>
                <w:lang w:val="en-GB"/>
              </w:rPr>
              <w:t xml:space="preserve"> 15.6 %</w:t>
            </w:r>
          </w:p>
          <w:p w14:paraId="1FD28013" w14:textId="77777777" w:rsidR="00E419C4" w:rsidRPr="002A373D" w:rsidRDefault="00E419C4" w:rsidP="00E419C4">
            <w:pPr>
              <w:jc w:val="center"/>
              <w:rPr>
                <w:sz w:val="20"/>
                <w:szCs w:val="20"/>
                <w:lang w:val="en-GB"/>
              </w:rPr>
            </w:pPr>
            <w:r w:rsidRPr="002A373D">
              <w:rPr>
                <w:sz w:val="20"/>
                <w:szCs w:val="20"/>
                <w:lang w:val="en-GB"/>
              </w:rPr>
              <w:t>(11.0 - 21.7 95% C.I.)</w:t>
            </w:r>
          </w:p>
        </w:tc>
        <w:tc>
          <w:tcPr>
            <w:tcW w:w="1113" w:type="dxa"/>
            <w:tcBorders>
              <w:top w:val="single" w:sz="4" w:space="0" w:color="auto"/>
              <w:left w:val="single" w:sz="6" w:space="0" w:color="7F7F7F"/>
              <w:bottom w:val="single" w:sz="6" w:space="0" w:color="7F7F7F"/>
              <w:right w:val="single" w:sz="4" w:space="0" w:color="auto"/>
            </w:tcBorders>
          </w:tcPr>
          <w:p w14:paraId="69881B83" w14:textId="77777777" w:rsidR="00E419C4" w:rsidRPr="002A373D" w:rsidRDefault="00E419C4" w:rsidP="00E419C4">
            <w:pPr>
              <w:jc w:val="center"/>
              <w:rPr>
                <w:sz w:val="20"/>
                <w:szCs w:val="20"/>
                <w:lang w:val="en-GB"/>
              </w:rPr>
            </w:pPr>
            <w:r w:rsidRPr="002A373D">
              <w:rPr>
                <w:sz w:val="20"/>
                <w:szCs w:val="20"/>
                <w:lang w:val="en-GB"/>
              </w:rPr>
              <w:t>148/653</w:t>
            </w:r>
          </w:p>
          <w:p w14:paraId="25945CCA" w14:textId="77777777" w:rsidR="00E419C4" w:rsidRPr="002A373D" w:rsidRDefault="00E419C4" w:rsidP="00E419C4">
            <w:pPr>
              <w:jc w:val="center"/>
              <w:rPr>
                <w:sz w:val="20"/>
                <w:szCs w:val="20"/>
                <w:lang w:val="en-GB"/>
              </w:rPr>
            </w:pPr>
          </w:p>
        </w:tc>
        <w:tc>
          <w:tcPr>
            <w:tcW w:w="1947" w:type="dxa"/>
            <w:tcBorders>
              <w:left w:val="single" w:sz="4" w:space="0" w:color="auto"/>
            </w:tcBorders>
            <w:shd w:val="clear" w:color="auto" w:fill="auto"/>
          </w:tcPr>
          <w:p w14:paraId="47B86FF3" w14:textId="77777777" w:rsidR="00E419C4" w:rsidRPr="002A373D" w:rsidRDefault="00E419C4" w:rsidP="00E419C4">
            <w:pPr>
              <w:rPr>
                <w:sz w:val="20"/>
                <w:szCs w:val="20"/>
              </w:rPr>
            </w:pPr>
            <w:r w:rsidRPr="002A373D">
              <w:rPr>
                <w:sz w:val="20"/>
                <w:szCs w:val="20"/>
              </w:rPr>
              <w:t xml:space="preserve">       22.7 %</w:t>
            </w:r>
          </w:p>
          <w:p w14:paraId="09AB8A75" w14:textId="77777777" w:rsidR="00E419C4" w:rsidRPr="002A373D" w:rsidRDefault="00E419C4" w:rsidP="00E419C4">
            <w:pPr>
              <w:jc w:val="center"/>
              <w:rPr>
                <w:sz w:val="20"/>
                <w:szCs w:val="20"/>
              </w:rPr>
            </w:pPr>
            <w:r w:rsidRPr="002A373D">
              <w:rPr>
                <w:sz w:val="20"/>
                <w:szCs w:val="20"/>
              </w:rPr>
              <w:t>(19.3 - 26.4 95% C.I.)</w:t>
            </w:r>
          </w:p>
        </w:tc>
        <w:tc>
          <w:tcPr>
            <w:tcW w:w="1620" w:type="dxa"/>
            <w:shd w:val="clear" w:color="auto" w:fill="auto"/>
            <w:tcMar>
              <w:top w:w="28" w:type="dxa"/>
              <w:bottom w:w="28" w:type="dxa"/>
            </w:tcMar>
          </w:tcPr>
          <w:p w14:paraId="14EB616E" w14:textId="77777777" w:rsidR="00E419C4" w:rsidRPr="002A373D" w:rsidRDefault="00E419C4" w:rsidP="00E419C4">
            <w:pPr>
              <w:rPr>
                <w:b/>
                <w:sz w:val="20"/>
                <w:szCs w:val="20"/>
              </w:rPr>
            </w:pPr>
          </w:p>
        </w:tc>
      </w:tr>
      <w:tr w:rsidR="00B47429" w:rsidRPr="002A373D" w14:paraId="4D043660" w14:textId="77777777" w:rsidTr="002C6BC6">
        <w:trPr>
          <w:gridAfter w:val="3"/>
          <w:wAfter w:w="10170" w:type="dxa"/>
        </w:trPr>
        <w:tc>
          <w:tcPr>
            <w:tcW w:w="2145" w:type="dxa"/>
            <w:shd w:val="clear" w:color="auto" w:fill="auto"/>
            <w:tcMar>
              <w:top w:w="28" w:type="dxa"/>
              <w:bottom w:w="28" w:type="dxa"/>
            </w:tcMar>
          </w:tcPr>
          <w:p w14:paraId="5CEFACEB" w14:textId="77777777" w:rsidR="00E419C4" w:rsidRPr="002A373D" w:rsidRDefault="00E419C4" w:rsidP="00E419C4">
            <w:pPr>
              <w:rPr>
                <w:sz w:val="20"/>
                <w:szCs w:val="20"/>
              </w:rPr>
            </w:pPr>
            <w:r w:rsidRPr="002A373D">
              <w:rPr>
                <w:sz w:val="20"/>
                <w:szCs w:val="20"/>
              </w:rPr>
              <w:t>Severe Stunting</w:t>
            </w:r>
          </w:p>
        </w:tc>
        <w:tc>
          <w:tcPr>
            <w:tcW w:w="1080" w:type="dxa"/>
            <w:shd w:val="clear" w:color="auto" w:fill="auto"/>
            <w:tcMar>
              <w:top w:w="28" w:type="dxa"/>
              <w:bottom w:w="28" w:type="dxa"/>
            </w:tcMar>
          </w:tcPr>
          <w:p w14:paraId="71C992D4" w14:textId="77777777" w:rsidR="00E419C4" w:rsidRPr="002A373D" w:rsidRDefault="00E419C4" w:rsidP="00E419C4">
            <w:pPr>
              <w:jc w:val="center"/>
              <w:rPr>
                <w:sz w:val="20"/>
                <w:szCs w:val="20"/>
              </w:rPr>
            </w:pPr>
            <w:r w:rsidRPr="002A373D">
              <w:rPr>
                <w:sz w:val="20"/>
                <w:szCs w:val="20"/>
                <w:lang w:val="en-GB"/>
              </w:rPr>
              <w:t>31/455</w:t>
            </w:r>
          </w:p>
        </w:tc>
        <w:tc>
          <w:tcPr>
            <w:tcW w:w="1890" w:type="dxa"/>
            <w:tcBorders>
              <w:right w:val="single" w:sz="4" w:space="0" w:color="auto"/>
            </w:tcBorders>
            <w:shd w:val="clear" w:color="auto" w:fill="auto"/>
          </w:tcPr>
          <w:p w14:paraId="5D12B897" w14:textId="77777777" w:rsidR="00E419C4" w:rsidRPr="002A373D" w:rsidRDefault="00E419C4" w:rsidP="00E419C4">
            <w:pPr>
              <w:jc w:val="center"/>
              <w:rPr>
                <w:sz w:val="20"/>
                <w:szCs w:val="20"/>
                <w:lang w:val="en-GB"/>
              </w:rPr>
            </w:pPr>
            <w:r w:rsidRPr="002A373D">
              <w:rPr>
                <w:sz w:val="20"/>
                <w:szCs w:val="20"/>
                <w:lang w:val="en-GB"/>
              </w:rPr>
              <w:t>6.8 %</w:t>
            </w:r>
          </w:p>
          <w:p w14:paraId="32405026" w14:textId="77777777" w:rsidR="00E419C4" w:rsidRPr="002A373D" w:rsidRDefault="00E419C4" w:rsidP="00E419C4">
            <w:pPr>
              <w:jc w:val="center"/>
              <w:rPr>
                <w:sz w:val="20"/>
                <w:szCs w:val="20"/>
              </w:rPr>
            </w:pPr>
            <w:r w:rsidRPr="002A373D">
              <w:rPr>
                <w:sz w:val="20"/>
                <w:szCs w:val="20"/>
                <w:lang w:val="en-GB"/>
              </w:rPr>
              <w:t>(4.3 - 10.6 95% C.I.)</w:t>
            </w:r>
          </w:p>
        </w:tc>
        <w:tc>
          <w:tcPr>
            <w:tcW w:w="1113" w:type="dxa"/>
            <w:tcBorders>
              <w:top w:val="single" w:sz="4" w:space="0" w:color="auto"/>
              <w:left w:val="single" w:sz="6" w:space="0" w:color="7F7F7F"/>
              <w:bottom w:val="single" w:sz="4" w:space="0" w:color="auto"/>
              <w:right w:val="single" w:sz="4" w:space="0" w:color="auto"/>
            </w:tcBorders>
          </w:tcPr>
          <w:p w14:paraId="684F8CBB" w14:textId="77777777" w:rsidR="00E419C4" w:rsidRPr="002A373D" w:rsidRDefault="00E419C4" w:rsidP="00E419C4">
            <w:pPr>
              <w:jc w:val="center"/>
              <w:rPr>
                <w:sz w:val="20"/>
                <w:szCs w:val="20"/>
                <w:lang w:val="en-GB"/>
              </w:rPr>
            </w:pPr>
            <w:r w:rsidRPr="002A373D">
              <w:rPr>
                <w:sz w:val="20"/>
                <w:szCs w:val="20"/>
                <w:lang w:val="en-GB"/>
              </w:rPr>
              <w:t>61/653</w:t>
            </w:r>
          </w:p>
          <w:p w14:paraId="4ED6D459" w14:textId="77777777" w:rsidR="00E419C4" w:rsidRPr="002A373D" w:rsidRDefault="00E419C4" w:rsidP="00E419C4">
            <w:pPr>
              <w:jc w:val="center"/>
              <w:rPr>
                <w:sz w:val="20"/>
                <w:szCs w:val="20"/>
                <w:lang w:val="en-GB"/>
              </w:rPr>
            </w:pPr>
          </w:p>
        </w:tc>
        <w:tc>
          <w:tcPr>
            <w:tcW w:w="1947" w:type="dxa"/>
            <w:tcBorders>
              <w:left w:val="single" w:sz="4" w:space="0" w:color="auto"/>
            </w:tcBorders>
            <w:shd w:val="clear" w:color="auto" w:fill="auto"/>
          </w:tcPr>
          <w:p w14:paraId="229D422F" w14:textId="77777777" w:rsidR="00E419C4" w:rsidRPr="002A373D" w:rsidRDefault="00E419C4" w:rsidP="00E419C4">
            <w:pPr>
              <w:jc w:val="center"/>
              <w:rPr>
                <w:sz w:val="20"/>
                <w:szCs w:val="20"/>
              </w:rPr>
            </w:pPr>
            <w:r w:rsidRPr="002A373D">
              <w:rPr>
                <w:sz w:val="20"/>
                <w:szCs w:val="20"/>
              </w:rPr>
              <w:t>9.3 %</w:t>
            </w:r>
          </w:p>
          <w:p w14:paraId="0600D57A" w14:textId="77777777" w:rsidR="00E419C4" w:rsidRPr="002A373D" w:rsidRDefault="00E419C4" w:rsidP="00E419C4">
            <w:pPr>
              <w:jc w:val="center"/>
              <w:rPr>
                <w:sz w:val="20"/>
                <w:szCs w:val="20"/>
              </w:rPr>
            </w:pPr>
            <w:r w:rsidRPr="002A373D">
              <w:rPr>
                <w:sz w:val="20"/>
                <w:szCs w:val="20"/>
              </w:rPr>
              <w:t>(6.7 - 12.8 95% C.I.)</w:t>
            </w:r>
          </w:p>
        </w:tc>
        <w:tc>
          <w:tcPr>
            <w:tcW w:w="1620" w:type="dxa"/>
            <w:shd w:val="clear" w:color="auto" w:fill="auto"/>
            <w:tcMar>
              <w:top w:w="28" w:type="dxa"/>
              <w:bottom w:w="28" w:type="dxa"/>
            </w:tcMar>
          </w:tcPr>
          <w:p w14:paraId="690A58F9" w14:textId="77777777" w:rsidR="00E419C4" w:rsidRPr="002A373D" w:rsidRDefault="00E419C4" w:rsidP="00E419C4">
            <w:pPr>
              <w:rPr>
                <w:b/>
                <w:sz w:val="20"/>
                <w:szCs w:val="20"/>
              </w:rPr>
            </w:pPr>
          </w:p>
        </w:tc>
      </w:tr>
      <w:tr w:rsidR="00B47429" w:rsidRPr="002A373D" w14:paraId="484D4B10" w14:textId="77777777" w:rsidTr="002C6BC6">
        <w:trPr>
          <w:gridAfter w:val="3"/>
          <w:wAfter w:w="10170" w:type="dxa"/>
        </w:trPr>
        <w:tc>
          <w:tcPr>
            <w:tcW w:w="2145" w:type="dxa"/>
            <w:shd w:val="clear" w:color="auto" w:fill="E6E6E6"/>
            <w:tcMar>
              <w:top w:w="28" w:type="dxa"/>
              <w:bottom w:w="28" w:type="dxa"/>
            </w:tcMar>
            <w:vAlign w:val="center"/>
          </w:tcPr>
          <w:p w14:paraId="35A6EC9F" w14:textId="77777777" w:rsidR="00E419C4" w:rsidRPr="002A373D" w:rsidRDefault="00E419C4" w:rsidP="00E419C4">
            <w:pPr>
              <w:pStyle w:val="Header"/>
              <w:rPr>
                <w:b/>
                <w:bCs/>
                <w:sz w:val="20"/>
                <w:szCs w:val="20"/>
              </w:rPr>
            </w:pPr>
            <w:r w:rsidRPr="002A373D">
              <w:rPr>
                <w:b/>
                <w:bCs/>
                <w:sz w:val="20"/>
                <w:szCs w:val="20"/>
              </w:rPr>
              <w:t>Programme coverage</w:t>
            </w:r>
            <w:r w:rsidRPr="002A373D">
              <w:rPr>
                <w:b/>
                <w:bCs/>
                <w:sz w:val="20"/>
                <w:szCs w:val="20"/>
                <w:vertAlign w:val="superscript"/>
              </w:rPr>
              <w:t xml:space="preserve"> </w:t>
            </w:r>
          </w:p>
        </w:tc>
        <w:tc>
          <w:tcPr>
            <w:tcW w:w="2970" w:type="dxa"/>
            <w:gridSpan w:val="2"/>
            <w:tcBorders>
              <w:right w:val="single" w:sz="4" w:space="0" w:color="auto"/>
            </w:tcBorders>
            <w:shd w:val="clear" w:color="auto" w:fill="E6E6E6"/>
            <w:tcMar>
              <w:top w:w="28" w:type="dxa"/>
              <w:bottom w:w="28" w:type="dxa"/>
            </w:tcMar>
          </w:tcPr>
          <w:p w14:paraId="5FD0713E" w14:textId="77777777" w:rsidR="00E419C4" w:rsidRPr="002A373D" w:rsidRDefault="00E419C4" w:rsidP="00E419C4">
            <w:pPr>
              <w:jc w:val="center"/>
              <w:rPr>
                <w:b/>
                <w:sz w:val="20"/>
                <w:szCs w:val="20"/>
              </w:rPr>
            </w:pPr>
          </w:p>
        </w:tc>
        <w:tc>
          <w:tcPr>
            <w:tcW w:w="1113" w:type="dxa"/>
            <w:tcBorders>
              <w:top w:val="single" w:sz="4" w:space="0" w:color="auto"/>
              <w:left w:val="single" w:sz="4" w:space="0" w:color="auto"/>
            </w:tcBorders>
            <w:shd w:val="clear" w:color="auto" w:fill="E6E6E6"/>
          </w:tcPr>
          <w:p w14:paraId="5A953D6D" w14:textId="77777777" w:rsidR="00E419C4" w:rsidRPr="002A373D" w:rsidRDefault="00E419C4" w:rsidP="00E419C4">
            <w:pPr>
              <w:jc w:val="center"/>
              <w:rPr>
                <w:b/>
                <w:sz w:val="20"/>
                <w:szCs w:val="20"/>
              </w:rPr>
            </w:pPr>
          </w:p>
        </w:tc>
        <w:tc>
          <w:tcPr>
            <w:tcW w:w="1947" w:type="dxa"/>
            <w:tcBorders>
              <w:left w:val="single" w:sz="4" w:space="0" w:color="auto"/>
            </w:tcBorders>
            <w:shd w:val="clear" w:color="auto" w:fill="E6E6E6"/>
          </w:tcPr>
          <w:p w14:paraId="2A6259A3" w14:textId="77777777" w:rsidR="00E419C4" w:rsidRPr="002A373D" w:rsidRDefault="00E419C4" w:rsidP="00E419C4">
            <w:pPr>
              <w:jc w:val="center"/>
              <w:rPr>
                <w:b/>
                <w:sz w:val="20"/>
                <w:szCs w:val="20"/>
              </w:rPr>
            </w:pPr>
          </w:p>
        </w:tc>
        <w:tc>
          <w:tcPr>
            <w:tcW w:w="1620" w:type="dxa"/>
            <w:shd w:val="clear" w:color="auto" w:fill="E6E6E6"/>
            <w:tcMar>
              <w:top w:w="28" w:type="dxa"/>
              <w:bottom w:w="28" w:type="dxa"/>
            </w:tcMar>
          </w:tcPr>
          <w:p w14:paraId="1A15904B" w14:textId="77777777" w:rsidR="00E419C4" w:rsidRPr="002A373D" w:rsidRDefault="00E419C4" w:rsidP="00E419C4">
            <w:pPr>
              <w:rPr>
                <w:b/>
                <w:sz w:val="20"/>
                <w:szCs w:val="20"/>
              </w:rPr>
            </w:pPr>
          </w:p>
        </w:tc>
      </w:tr>
      <w:tr w:rsidR="00B47429" w:rsidRPr="002A373D" w14:paraId="1D71ECE0" w14:textId="77777777" w:rsidTr="002C6BC6">
        <w:trPr>
          <w:gridAfter w:val="3"/>
          <w:wAfter w:w="10170" w:type="dxa"/>
        </w:trPr>
        <w:tc>
          <w:tcPr>
            <w:tcW w:w="2145" w:type="dxa"/>
            <w:shd w:val="clear" w:color="auto" w:fill="auto"/>
            <w:tcMar>
              <w:top w:w="28" w:type="dxa"/>
              <w:bottom w:w="28" w:type="dxa"/>
            </w:tcMar>
            <w:vAlign w:val="center"/>
          </w:tcPr>
          <w:p w14:paraId="58457908"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Measles vaccination with card or recall (9-59 months)</w:t>
            </w:r>
          </w:p>
        </w:tc>
        <w:tc>
          <w:tcPr>
            <w:tcW w:w="1080" w:type="dxa"/>
            <w:shd w:val="clear" w:color="auto" w:fill="auto"/>
            <w:tcMar>
              <w:top w:w="28" w:type="dxa"/>
              <w:bottom w:w="28" w:type="dxa"/>
            </w:tcMar>
          </w:tcPr>
          <w:p w14:paraId="7C410809" w14:textId="77777777" w:rsidR="00E419C4" w:rsidRPr="002A373D" w:rsidRDefault="00E419C4" w:rsidP="00E419C4">
            <w:pPr>
              <w:jc w:val="center"/>
              <w:rPr>
                <w:sz w:val="20"/>
                <w:szCs w:val="20"/>
              </w:rPr>
            </w:pPr>
            <w:r w:rsidRPr="002A373D">
              <w:rPr>
                <w:sz w:val="20"/>
                <w:szCs w:val="20"/>
              </w:rPr>
              <w:t>434/445</w:t>
            </w:r>
          </w:p>
          <w:p w14:paraId="65DE4331" w14:textId="77777777" w:rsidR="00E419C4" w:rsidRPr="002A373D" w:rsidRDefault="00E419C4" w:rsidP="00E419C4">
            <w:pPr>
              <w:jc w:val="center"/>
              <w:rPr>
                <w:sz w:val="20"/>
                <w:szCs w:val="20"/>
              </w:rPr>
            </w:pPr>
          </w:p>
        </w:tc>
        <w:tc>
          <w:tcPr>
            <w:tcW w:w="1890" w:type="dxa"/>
            <w:tcBorders>
              <w:right w:val="single" w:sz="4" w:space="0" w:color="auto"/>
            </w:tcBorders>
            <w:shd w:val="clear" w:color="auto" w:fill="auto"/>
          </w:tcPr>
          <w:p w14:paraId="1AC4ADCF" w14:textId="77777777" w:rsidR="00E419C4" w:rsidRPr="002A373D" w:rsidRDefault="00E419C4" w:rsidP="00E419C4">
            <w:pPr>
              <w:jc w:val="center"/>
              <w:rPr>
                <w:sz w:val="20"/>
                <w:szCs w:val="20"/>
              </w:rPr>
            </w:pPr>
            <w:r w:rsidRPr="002A373D">
              <w:rPr>
                <w:sz w:val="20"/>
                <w:szCs w:val="20"/>
              </w:rPr>
              <w:t>97.5%</w:t>
            </w:r>
          </w:p>
          <w:p w14:paraId="064C8D1C" w14:textId="77777777" w:rsidR="00E419C4" w:rsidRPr="002A373D" w:rsidRDefault="00E419C4" w:rsidP="00E419C4">
            <w:pPr>
              <w:jc w:val="center"/>
              <w:rPr>
                <w:sz w:val="20"/>
                <w:szCs w:val="20"/>
              </w:rPr>
            </w:pPr>
            <w:r w:rsidRPr="002A373D">
              <w:rPr>
                <w:sz w:val="20"/>
                <w:szCs w:val="20"/>
              </w:rPr>
              <w:t>(95.9-99.1)</w:t>
            </w:r>
          </w:p>
        </w:tc>
        <w:tc>
          <w:tcPr>
            <w:tcW w:w="1113" w:type="dxa"/>
            <w:tcBorders>
              <w:right w:val="single" w:sz="4" w:space="0" w:color="auto"/>
            </w:tcBorders>
            <w:shd w:val="clear" w:color="auto" w:fill="auto"/>
            <w:vAlign w:val="center"/>
          </w:tcPr>
          <w:p w14:paraId="41CE1369" w14:textId="77777777" w:rsidR="00E419C4" w:rsidRPr="002A373D" w:rsidRDefault="00E419C4" w:rsidP="00E419C4">
            <w:pPr>
              <w:jc w:val="center"/>
              <w:rPr>
                <w:sz w:val="20"/>
                <w:szCs w:val="20"/>
              </w:rPr>
            </w:pPr>
            <w:r w:rsidRPr="002A373D">
              <w:rPr>
                <w:sz w:val="20"/>
                <w:szCs w:val="20"/>
              </w:rPr>
              <w:t>559/632</w:t>
            </w:r>
          </w:p>
        </w:tc>
        <w:tc>
          <w:tcPr>
            <w:tcW w:w="1947" w:type="dxa"/>
            <w:tcBorders>
              <w:left w:val="single" w:sz="4" w:space="0" w:color="auto"/>
              <w:right w:val="single" w:sz="4" w:space="0" w:color="auto"/>
            </w:tcBorders>
            <w:shd w:val="clear" w:color="auto" w:fill="auto"/>
            <w:vAlign w:val="center"/>
          </w:tcPr>
          <w:p w14:paraId="19CB6B61" w14:textId="77777777" w:rsidR="00E419C4" w:rsidRPr="002A373D" w:rsidRDefault="00E419C4" w:rsidP="00E419C4">
            <w:pPr>
              <w:jc w:val="center"/>
              <w:rPr>
                <w:sz w:val="20"/>
                <w:szCs w:val="20"/>
              </w:rPr>
            </w:pPr>
            <w:r w:rsidRPr="002A373D">
              <w:rPr>
                <w:sz w:val="20"/>
                <w:szCs w:val="20"/>
              </w:rPr>
              <w:t>94.8%</w:t>
            </w:r>
          </w:p>
          <w:p w14:paraId="2BE31F9D" w14:textId="77777777" w:rsidR="00E419C4" w:rsidRPr="002A373D" w:rsidRDefault="00E419C4" w:rsidP="00E419C4">
            <w:pPr>
              <w:jc w:val="center"/>
              <w:rPr>
                <w:sz w:val="20"/>
                <w:szCs w:val="20"/>
              </w:rPr>
            </w:pPr>
            <w:r w:rsidRPr="002A373D">
              <w:rPr>
                <w:sz w:val="20"/>
                <w:szCs w:val="20"/>
              </w:rPr>
              <w:t>(92.1-97.4)</w:t>
            </w:r>
          </w:p>
        </w:tc>
        <w:tc>
          <w:tcPr>
            <w:tcW w:w="1620" w:type="dxa"/>
            <w:shd w:val="clear" w:color="auto" w:fill="auto"/>
            <w:tcMar>
              <w:top w:w="28" w:type="dxa"/>
              <w:bottom w:w="28" w:type="dxa"/>
            </w:tcMar>
          </w:tcPr>
          <w:p w14:paraId="4340866D" w14:textId="77777777" w:rsidR="00E419C4" w:rsidRPr="002A373D" w:rsidRDefault="00E419C4" w:rsidP="00E419C4">
            <w:pPr>
              <w:rPr>
                <w:b/>
                <w:sz w:val="20"/>
                <w:szCs w:val="20"/>
              </w:rPr>
            </w:pPr>
            <w:r w:rsidRPr="002A373D">
              <w:rPr>
                <w:sz w:val="20"/>
                <w:szCs w:val="20"/>
              </w:rPr>
              <w:t>Target of ≥ 95%</w:t>
            </w:r>
          </w:p>
        </w:tc>
      </w:tr>
      <w:tr w:rsidR="00B47429" w:rsidRPr="002A373D" w14:paraId="4BE0BF32" w14:textId="77777777" w:rsidTr="002C6BC6">
        <w:trPr>
          <w:gridAfter w:val="3"/>
          <w:wAfter w:w="10170" w:type="dxa"/>
        </w:trPr>
        <w:tc>
          <w:tcPr>
            <w:tcW w:w="2145" w:type="dxa"/>
            <w:shd w:val="clear" w:color="auto" w:fill="auto"/>
            <w:tcMar>
              <w:top w:w="28" w:type="dxa"/>
              <w:bottom w:w="28" w:type="dxa"/>
            </w:tcMar>
            <w:vAlign w:val="center"/>
          </w:tcPr>
          <w:p w14:paraId="369908B8" w14:textId="77777777" w:rsidR="00E419C4" w:rsidRPr="002A373D" w:rsidRDefault="00E419C4" w:rsidP="00E419C4">
            <w:pPr>
              <w:pStyle w:val="Standaardpersonnel"/>
              <w:widowControl/>
              <w:rPr>
                <w:rFonts w:ascii="Times New Roman" w:hAnsi="Times New Roman" w:cs="Times New Roman"/>
                <w:bCs/>
                <w:iCs/>
                <w:sz w:val="20"/>
                <w:szCs w:val="20"/>
                <w:lang w:val="en-GB"/>
              </w:rPr>
            </w:pPr>
            <w:r w:rsidRPr="002A373D">
              <w:rPr>
                <w:rFonts w:ascii="Times New Roman" w:hAnsi="Times New Roman" w:cs="Times New Roman"/>
                <w:bCs/>
                <w:iCs/>
                <w:sz w:val="20"/>
                <w:szCs w:val="20"/>
                <w:lang w:val="en-GB"/>
              </w:rPr>
              <w:t xml:space="preserve">Vitamin A supplementation within past 6 months with card or recall </w:t>
            </w:r>
          </w:p>
        </w:tc>
        <w:tc>
          <w:tcPr>
            <w:tcW w:w="1080" w:type="dxa"/>
            <w:shd w:val="clear" w:color="auto" w:fill="auto"/>
            <w:tcMar>
              <w:top w:w="28" w:type="dxa"/>
              <w:bottom w:w="28" w:type="dxa"/>
            </w:tcMar>
          </w:tcPr>
          <w:p w14:paraId="27F04F4A" w14:textId="77777777" w:rsidR="00E419C4" w:rsidRPr="002A373D" w:rsidRDefault="00E419C4" w:rsidP="00E419C4">
            <w:pPr>
              <w:jc w:val="center"/>
              <w:rPr>
                <w:sz w:val="20"/>
                <w:szCs w:val="20"/>
              </w:rPr>
            </w:pPr>
            <w:r w:rsidRPr="002A373D">
              <w:rPr>
                <w:sz w:val="20"/>
                <w:szCs w:val="20"/>
              </w:rPr>
              <w:t>139/468</w:t>
            </w:r>
            <w:r w:rsidRPr="002A373D">
              <w:rPr>
                <w:sz w:val="20"/>
                <w:szCs w:val="20"/>
              </w:rPr>
              <w:tab/>
            </w:r>
          </w:p>
          <w:p w14:paraId="491E988F" w14:textId="77777777" w:rsidR="00E419C4" w:rsidRPr="002A373D" w:rsidRDefault="00E419C4" w:rsidP="00E419C4">
            <w:pPr>
              <w:jc w:val="center"/>
              <w:rPr>
                <w:sz w:val="20"/>
                <w:szCs w:val="20"/>
              </w:rPr>
            </w:pPr>
          </w:p>
        </w:tc>
        <w:tc>
          <w:tcPr>
            <w:tcW w:w="1890" w:type="dxa"/>
            <w:tcBorders>
              <w:right w:val="single" w:sz="4" w:space="0" w:color="auto"/>
            </w:tcBorders>
            <w:shd w:val="clear" w:color="auto" w:fill="auto"/>
          </w:tcPr>
          <w:p w14:paraId="35CF7526" w14:textId="77777777" w:rsidR="00E419C4" w:rsidRPr="002A373D" w:rsidRDefault="00E419C4" w:rsidP="00E419C4">
            <w:pPr>
              <w:jc w:val="center"/>
              <w:rPr>
                <w:sz w:val="20"/>
                <w:szCs w:val="20"/>
              </w:rPr>
            </w:pPr>
            <w:r w:rsidRPr="002A373D">
              <w:rPr>
                <w:sz w:val="20"/>
                <w:szCs w:val="20"/>
              </w:rPr>
              <w:t>29.7%</w:t>
            </w:r>
          </w:p>
          <w:p w14:paraId="72CE0C6B" w14:textId="77777777" w:rsidR="00E419C4" w:rsidRPr="002A373D" w:rsidRDefault="00E419C4" w:rsidP="00E419C4">
            <w:pPr>
              <w:jc w:val="center"/>
              <w:rPr>
                <w:sz w:val="20"/>
                <w:szCs w:val="20"/>
              </w:rPr>
            </w:pPr>
            <w:r w:rsidRPr="002A373D">
              <w:rPr>
                <w:sz w:val="20"/>
                <w:szCs w:val="20"/>
              </w:rPr>
              <w:t>(13.6-45.8)</w:t>
            </w:r>
          </w:p>
        </w:tc>
        <w:tc>
          <w:tcPr>
            <w:tcW w:w="1113" w:type="dxa"/>
            <w:tcBorders>
              <w:left w:val="single" w:sz="4" w:space="0" w:color="auto"/>
            </w:tcBorders>
            <w:shd w:val="clear" w:color="auto" w:fill="auto"/>
          </w:tcPr>
          <w:p w14:paraId="65BF4800" w14:textId="77777777" w:rsidR="00E419C4" w:rsidRPr="002A373D" w:rsidRDefault="00E419C4" w:rsidP="00E419C4">
            <w:pPr>
              <w:jc w:val="center"/>
              <w:rPr>
                <w:sz w:val="20"/>
                <w:szCs w:val="20"/>
              </w:rPr>
            </w:pPr>
            <w:r w:rsidRPr="002A373D">
              <w:rPr>
                <w:sz w:val="20"/>
                <w:szCs w:val="20"/>
              </w:rPr>
              <w:t>539/668</w:t>
            </w:r>
            <w:r w:rsidRPr="002A373D">
              <w:rPr>
                <w:sz w:val="20"/>
                <w:szCs w:val="20"/>
              </w:rPr>
              <w:tab/>
            </w:r>
          </w:p>
          <w:p w14:paraId="763A0DD3" w14:textId="77777777" w:rsidR="00E419C4" w:rsidRPr="002A373D" w:rsidRDefault="00E419C4" w:rsidP="00E419C4">
            <w:pPr>
              <w:jc w:val="center"/>
              <w:rPr>
                <w:sz w:val="20"/>
                <w:szCs w:val="20"/>
              </w:rPr>
            </w:pPr>
          </w:p>
        </w:tc>
        <w:tc>
          <w:tcPr>
            <w:tcW w:w="1947" w:type="dxa"/>
            <w:tcBorders>
              <w:left w:val="single" w:sz="4" w:space="0" w:color="auto"/>
            </w:tcBorders>
            <w:shd w:val="clear" w:color="auto" w:fill="auto"/>
          </w:tcPr>
          <w:p w14:paraId="2C315216" w14:textId="77777777" w:rsidR="00E419C4" w:rsidRPr="002A373D" w:rsidRDefault="00E419C4" w:rsidP="00E419C4">
            <w:pPr>
              <w:jc w:val="center"/>
              <w:rPr>
                <w:sz w:val="20"/>
                <w:szCs w:val="20"/>
              </w:rPr>
            </w:pPr>
            <w:r w:rsidRPr="002A373D">
              <w:rPr>
                <w:sz w:val="20"/>
                <w:szCs w:val="20"/>
              </w:rPr>
              <w:t>80.7%</w:t>
            </w:r>
          </w:p>
          <w:p w14:paraId="7B26E856" w14:textId="77777777" w:rsidR="00E419C4" w:rsidRPr="002A373D" w:rsidRDefault="00E419C4" w:rsidP="00E419C4">
            <w:pPr>
              <w:jc w:val="center"/>
              <w:rPr>
                <w:sz w:val="20"/>
                <w:szCs w:val="20"/>
              </w:rPr>
            </w:pPr>
            <w:r w:rsidRPr="002A373D">
              <w:rPr>
                <w:sz w:val="20"/>
                <w:szCs w:val="20"/>
              </w:rPr>
              <w:t>(72.7-88.7)</w:t>
            </w:r>
          </w:p>
        </w:tc>
        <w:tc>
          <w:tcPr>
            <w:tcW w:w="1620" w:type="dxa"/>
            <w:shd w:val="clear" w:color="auto" w:fill="auto"/>
            <w:tcMar>
              <w:top w:w="28" w:type="dxa"/>
              <w:bottom w:w="28" w:type="dxa"/>
            </w:tcMar>
          </w:tcPr>
          <w:p w14:paraId="1EAC1CFC" w14:textId="77777777" w:rsidR="00E419C4" w:rsidRPr="002A373D" w:rsidRDefault="00E419C4" w:rsidP="00E419C4">
            <w:pPr>
              <w:rPr>
                <w:sz w:val="20"/>
                <w:szCs w:val="20"/>
              </w:rPr>
            </w:pPr>
            <w:r w:rsidRPr="002A373D">
              <w:rPr>
                <w:sz w:val="20"/>
                <w:szCs w:val="20"/>
              </w:rPr>
              <w:t>Target of ≥ 90%</w:t>
            </w:r>
          </w:p>
        </w:tc>
      </w:tr>
      <w:tr w:rsidR="002C6BC6" w:rsidRPr="002A373D" w14:paraId="244D2357" w14:textId="77777777" w:rsidTr="002C6BC6">
        <w:trPr>
          <w:gridAfter w:val="3"/>
          <w:wAfter w:w="10170" w:type="dxa"/>
        </w:trPr>
        <w:tc>
          <w:tcPr>
            <w:tcW w:w="2145" w:type="dxa"/>
            <w:shd w:val="clear" w:color="auto" w:fill="E6E6E6"/>
            <w:tcMar>
              <w:top w:w="28" w:type="dxa"/>
              <w:bottom w:w="28" w:type="dxa"/>
            </w:tcMar>
            <w:vAlign w:val="center"/>
          </w:tcPr>
          <w:p w14:paraId="0813BE3B" w14:textId="77777777" w:rsidR="00E419C4" w:rsidRPr="002A373D" w:rsidRDefault="00E419C4" w:rsidP="00E419C4">
            <w:pPr>
              <w:pStyle w:val="Header"/>
              <w:rPr>
                <w:b/>
                <w:bCs/>
                <w:sz w:val="20"/>
                <w:szCs w:val="20"/>
              </w:rPr>
            </w:pPr>
            <w:proofErr w:type="spellStart"/>
            <w:r w:rsidRPr="002A373D">
              <w:rPr>
                <w:b/>
                <w:bCs/>
                <w:sz w:val="20"/>
                <w:szCs w:val="20"/>
              </w:rPr>
              <w:t>Diarrhoea</w:t>
            </w:r>
            <w:proofErr w:type="spellEnd"/>
            <w:r w:rsidRPr="002A373D">
              <w:rPr>
                <w:b/>
                <w:bCs/>
                <w:sz w:val="20"/>
                <w:szCs w:val="20"/>
              </w:rPr>
              <w:t xml:space="preserve"> </w:t>
            </w:r>
          </w:p>
        </w:tc>
        <w:tc>
          <w:tcPr>
            <w:tcW w:w="6030" w:type="dxa"/>
            <w:gridSpan w:val="4"/>
            <w:shd w:val="clear" w:color="auto" w:fill="E6E6E6"/>
            <w:tcMar>
              <w:top w:w="28" w:type="dxa"/>
              <w:bottom w:w="28" w:type="dxa"/>
            </w:tcMar>
          </w:tcPr>
          <w:p w14:paraId="78758179" w14:textId="77777777" w:rsidR="00E419C4" w:rsidRPr="002A373D" w:rsidRDefault="00E419C4" w:rsidP="00E419C4">
            <w:pPr>
              <w:jc w:val="center"/>
              <w:rPr>
                <w:sz w:val="20"/>
                <w:szCs w:val="20"/>
              </w:rPr>
            </w:pPr>
          </w:p>
        </w:tc>
        <w:tc>
          <w:tcPr>
            <w:tcW w:w="1620" w:type="dxa"/>
            <w:shd w:val="clear" w:color="auto" w:fill="E6E6E6"/>
            <w:tcMar>
              <w:top w:w="28" w:type="dxa"/>
              <w:bottom w:w="28" w:type="dxa"/>
            </w:tcMar>
          </w:tcPr>
          <w:p w14:paraId="4EF4E6F5" w14:textId="77777777" w:rsidR="00E419C4" w:rsidRPr="002A373D" w:rsidRDefault="00E419C4" w:rsidP="00E419C4">
            <w:pPr>
              <w:rPr>
                <w:b/>
                <w:sz w:val="20"/>
                <w:szCs w:val="20"/>
              </w:rPr>
            </w:pPr>
          </w:p>
        </w:tc>
      </w:tr>
      <w:tr w:rsidR="00B47429" w:rsidRPr="002A373D" w14:paraId="6C209F58" w14:textId="77777777" w:rsidTr="002C6BC6">
        <w:trPr>
          <w:gridAfter w:val="3"/>
          <w:wAfter w:w="10170" w:type="dxa"/>
        </w:trPr>
        <w:tc>
          <w:tcPr>
            <w:tcW w:w="2145" w:type="dxa"/>
            <w:shd w:val="clear" w:color="auto" w:fill="auto"/>
            <w:tcMar>
              <w:top w:w="28" w:type="dxa"/>
              <w:bottom w:w="28" w:type="dxa"/>
            </w:tcMar>
            <w:vAlign w:val="center"/>
          </w:tcPr>
          <w:p w14:paraId="3E518E62" w14:textId="77777777" w:rsidR="00E419C4" w:rsidRPr="002A373D" w:rsidRDefault="00E419C4" w:rsidP="00E419C4">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Diarrhoea in last 2 weeks</w:t>
            </w:r>
          </w:p>
        </w:tc>
        <w:tc>
          <w:tcPr>
            <w:tcW w:w="1080" w:type="dxa"/>
            <w:shd w:val="clear" w:color="auto" w:fill="auto"/>
            <w:tcMar>
              <w:top w:w="28" w:type="dxa"/>
              <w:bottom w:w="28" w:type="dxa"/>
            </w:tcMar>
          </w:tcPr>
          <w:p w14:paraId="59D00DE8" w14:textId="77777777" w:rsidR="00E419C4" w:rsidRPr="002A373D" w:rsidRDefault="00E419C4" w:rsidP="00E419C4">
            <w:pPr>
              <w:jc w:val="center"/>
              <w:rPr>
                <w:sz w:val="20"/>
                <w:szCs w:val="20"/>
              </w:rPr>
            </w:pPr>
            <w:r w:rsidRPr="002A373D">
              <w:rPr>
                <w:sz w:val="20"/>
                <w:szCs w:val="20"/>
              </w:rPr>
              <w:t>51/462</w:t>
            </w:r>
            <w:r w:rsidRPr="002A373D">
              <w:rPr>
                <w:sz w:val="20"/>
                <w:szCs w:val="20"/>
              </w:rPr>
              <w:tab/>
            </w:r>
          </w:p>
          <w:p w14:paraId="1DB261FD" w14:textId="77777777" w:rsidR="00E419C4" w:rsidRPr="002A373D" w:rsidRDefault="00E419C4" w:rsidP="00E419C4">
            <w:pPr>
              <w:jc w:val="center"/>
              <w:rPr>
                <w:sz w:val="20"/>
                <w:szCs w:val="20"/>
              </w:rPr>
            </w:pPr>
          </w:p>
        </w:tc>
        <w:tc>
          <w:tcPr>
            <w:tcW w:w="1890" w:type="dxa"/>
            <w:tcBorders>
              <w:right w:val="single" w:sz="4" w:space="0" w:color="auto"/>
            </w:tcBorders>
            <w:shd w:val="clear" w:color="auto" w:fill="auto"/>
          </w:tcPr>
          <w:p w14:paraId="5F65DF2E" w14:textId="77777777" w:rsidR="00E419C4" w:rsidRPr="002A373D" w:rsidRDefault="00E419C4" w:rsidP="00E419C4">
            <w:pPr>
              <w:jc w:val="center"/>
              <w:rPr>
                <w:sz w:val="20"/>
                <w:szCs w:val="20"/>
              </w:rPr>
            </w:pPr>
            <w:r w:rsidRPr="002A373D">
              <w:rPr>
                <w:sz w:val="20"/>
                <w:szCs w:val="20"/>
              </w:rPr>
              <w:t>11.0%</w:t>
            </w:r>
          </w:p>
          <w:p w14:paraId="622FD15C" w14:textId="77777777" w:rsidR="00E419C4" w:rsidRPr="002A373D" w:rsidRDefault="00E419C4" w:rsidP="00E419C4">
            <w:pPr>
              <w:jc w:val="center"/>
              <w:rPr>
                <w:sz w:val="20"/>
                <w:szCs w:val="20"/>
              </w:rPr>
            </w:pPr>
            <w:r w:rsidRPr="002A373D">
              <w:rPr>
                <w:sz w:val="20"/>
                <w:szCs w:val="20"/>
              </w:rPr>
              <w:t>(8.5-14.2)</w:t>
            </w:r>
          </w:p>
        </w:tc>
        <w:tc>
          <w:tcPr>
            <w:tcW w:w="1113" w:type="dxa"/>
            <w:tcBorders>
              <w:left w:val="single" w:sz="4" w:space="0" w:color="auto"/>
            </w:tcBorders>
            <w:shd w:val="clear" w:color="auto" w:fill="auto"/>
          </w:tcPr>
          <w:p w14:paraId="5F7F949B" w14:textId="77777777" w:rsidR="00A0777C" w:rsidRPr="002A373D" w:rsidRDefault="00A0777C" w:rsidP="00A0777C">
            <w:pPr>
              <w:jc w:val="center"/>
              <w:rPr>
                <w:sz w:val="20"/>
                <w:szCs w:val="20"/>
              </w:rPr>
            </w:pPr>
            <w:r w:rsidRPr="002A373D">
              <w:rPr>
                <w:sz w:val="20"/>
                <w:szCs w:val="20"/>
              </w:rPr>
              <w:t>110/668</w:t>
            </w:r>
            <w:r w:rsidRPr="002A373D">
              <w:rPr>
                <w:sz w:val="20"/>
                <w:szCs w:val="20"/>
              </w:rPr>
              <w:tab/>
            </w:r>
          </w:p>
          <w:p w14:paraId="3C74E483" w14:textId="77777777" w:rsidR="00E419C4" w:rsidRPr="002A373D" w:rsidRDefault="00E419C4" w:rsidP="00A0777C">
            <w:pPr>
              <w:jc w:val="center"/>
              <w:rPr>
                <w:sz w:val="20"/>
                <w:szCs w:val="20"/>
              </w:rPr>
            </w:pPr>
          </w:p>
        </w:tc>
        <w:tc>
          <w:tcPr>
            <w:tcW w:w="1947" w:type="dxa"/>
            <w:tcBorders>
              <w:left w:val="single" w:sz="4" w:space="0" w:color="auto"/>
            </w:tcBorders>
            <w:shd w:val="clear" w:color="auto" w:fill="auto"/>
          </w:tcPr>
          <w:p w14:paraId="6B6F4623" w14:textId="77777777" w:rsidR="00A0777C" w:rsidRPr="002A373D" w:rsidRDefault="00A0777C" w:rsidP="00A0777C">
            <w:pPr>
              <w:jc w:val="center"/>
              <w:rPr>
                <w:sz w:val="20"/>
                <w:szCs w:val="20"/>
              </w:rPr>
            </w:pPr>
            <w:r w:rsidRPr="002A373D">
              <w:rPr>
                <w:sz w:val="20"/>
                <w:szCs w:val="20"/>
              </w:rPr>
              <w:t>16.5%</w:t>
            </w:r>
          </w:p>
          <w:p w14:paraId="26E290AC" w14:textId="77777777" w:rsidR="00E419C4" w:rsidRPr="002A373D" w:rsidRDefault="00A0777C" w:rsidP="00A0777C">
            <w:pPr>
              <w:jc w:val="center"/>
              <w:rPr>
                <w:sz w:val="20"/>
                <w:szCs w:val="20"/>
              </w:rPr>
            </w:pPr>
            <w:r w:rsidRPr="002A373D">
              <w:rPr>
                <w:sz w:val="20"/>
                <w:szCs w:val="20"/>
              </w:rPr>
              <w:t>(13.8-19.5)</w:t>
            </w:r>
          </w:p>
        </w:tc>
        <w:tc>
          <w:tcPr>
            <w:tcW w:w="1620" w:type="dxa"/>
            <w:shd w:val="clear" w:color="auto" w:fill="auto"/>
            <w:tcMar>
              <w:top w:w="28" w:type="dxa"/>
              <w:bottom w:w="28" w:type="dxa"/>
            </w:tcMar>
          </w:tcPr>
          <w:p w14:paraId="5CD4D5F2" w14:textId="77777777" w:rsidR="00E419C4" w:rsidRPr="002A373D" w:rsidRDefault="00E419C4" w:rsidP="00E419C4">
            <w:pPr>
              <w:rPr>
                <w:b/>
                <w:sz w:val="20"/>
                <w:szCs w:val="20"/>
              </w:rPr>
            </w:pPr>
          </w:p>
        </w:tc>
      </w:tr>
      <w:tr w:rsidR="002C6BC6" w:rsidRPr="002A373D" w14:paraId="7C0FD0AA" w14:textId="77777777" w:rsidTr="002C6BC6">
        <w:trPr>
          <w:gridAfter w:val="3"/>
          <w:wAfter w:w="10170" w:type="dxa"/>
        </w:trPr>
        <w:tc>
          <w:tcPr>
            <w:tcW w:w="2145" w:type="dxa"/>
            <w:shd w:val="clear" w:color="auto" w:fill="E6E6E6"/>
            <w:tcMar>
              <w:top w:w="28" w:type="dxa"/>
              <w:bottom w:w="28" w:type="dxa"/>
            </w:tcMar>
            <w:vAlign w:val="center"/>
          </w:tcPr>
          <w:p w14:paraId="3A8DEB87" w14:textId="77777777" w:rsidR="00E419C4" w:rsidRPr="002A373D" w:rsidRDefault="00E419C4" w:rsidP="00E419C4">
            <w:pPr>
              <w:pStyle w:val="Header"/>
              <w:rPr>
                <w:b/>
                <w:bCs/>
                <w:sz w:val="20"/>
                <w:szCs w:val="20"/>
              </w:rPr>
            </w:pPr>
            <w:r w:rsidRPr="002A373D">
              <w:rPr>
                <w:b/>
                <w:bCs/>
                <w:sz w:val="20"/>
                <w:szCs w:val="20"/>
              </w:rPr>
              <w:t xml:space="preserve">Anaemia </w:t>
            </w:r>
          </w:p>
        </w:tc>
        <w:tc>
          <w:tcPr>
            <w:tcW w:w="6030" w:type="dxa"/>
            <w:gridSpan w:val="4"/>
            <w:shd w:val="clear" w:color="auto" w:fill="E6E6E6"/>
            <w:tcMar>
              <w:top w:w="28" w:type="dxa"/>
              <w:bottom w:w="28" w:type="dxa"/>
            </w:tcMar>
          </w:tcPr>
          <w:p w14:paraId="71917DEB" w14:textId="77777777" w:rsidR="00E419C4" w:rsidRPr="002A373D" w:rsidRDefault="00E419C4" w:rsidP="00E419C4">
            <w:pPr>
              <w:jc w:val="center"/>
              <w:rPr>
                <w:sz w:val="20"/>
                <w:szCs w:val="20"/>
              </w:rPr>
            </w:pPr>
          </w:p>
        </w:tc>
        <w:tc>
          <w:tcPr>
            <w:tcW w:w="1620" w:type="dxa"/>
            <w:shd w:val="clear" w:color="auto" w:fill="E6E6E6"/>
            <w:tcMar>
              <w:top w:w="28" w:type="dxa"/>
              <w:bottom w:w="28" w:type="dxa"/>
            </w:tcMar>
          </w:tcPr>
          <w:p w14:paraId="7598A571" w14:textId="77777777" w:rsidR="00E419C4" w:rsidRPr="002A373D" w:rsidRDefault="00E419C4" w:rsidP="00E419C4">
            <w:pPr>
              <w:rPr>
                <w:b/>
                <w:sz w:val="20"/>
                <w:szCs w:val="20"/>
              </w:rPr>
            </w:pPr>
          </w:p>
        </w:tc>
      </w:tr>
      <w:tr w:rsidR="00B47429" w:rsidRPr="002A373D" w14:paraId="5DC16D14" w14:textId="77777777" w:rsidTr="002C6BC6">
        <w:trPr>
          <w:gridAfter w:val="3"/>
          <w:wAfter w:w="10170" w:type="dxa"/>
        </w:trPr>
        <w:tc>
          <w:tcPr>
            <w:tcW w:w="2145" w:type="dxa"/>
            <w:shd w:val="clear" w:color="auto" w:fill="auto"/>
            <w:tcMar>
              <w:top w:w="28" w:type="dxa"/>
              <w:bottom w:w="28" w:type="dxa"/>
            </w:tcMar>
            <w:vAlign w:val="center"/>
          </w:tcPr>
          <w:p w14:paraId="05C50A44"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 xml:space="preserve">Total Anaemia </w:t>
            </w:r>
            <w:r w:rsidRPr="002A373D">
              <w:rPr>
                <w:rFonts w:ascii="Times New Roman" w:hAnsi="Times New Roman" w:cs="Times New Roman"/>
                <w:sz w:val="20"/>
                <w:szCs w:val="20"/>
                <w:lang w:val="en-GB"/>
              </w:rPr>
              <w:t>(Hb &lt;11 g/dl)</w:t>
            </w:r>
          </w:p>
        </w:tc>
        <w:tc>
          <w:tcPr>
            <w:tcW w:w="1080" w:type="dxa"/>
            <w:tcBorders>
              <w:top w:val="single" w:sz="4" w:space="0" w:color="auto"/>
            </w:tcBorders>
            <w:shd w:val="clear" w:color="auto" w:fill="auto"/>
            <w:tcMar>
              <w:top w:w="28" w:type="dxa"/>
              <w:bottom w:w="28" w:type="dxa"/>
            </w:tcMar>
          </w:tcPr>
          <w:p w14:paraId="73277398" w14:textId="77777777" w:rsidR="00A0777C" w:rsidRPr="002A373D" w:rsidRDefault="00A0777C" w:rsidP="00A0777C">
            <w:pPr>
              <w:jc w:val="center"/>
              <w:rPr>
                <w:sz w:val="20"/>
                <w:szCs w:val="20"/>
              </w:rPr>
            </w:pPr>
            <w:r w:rsidRPr="002A373D">
              <w:rPr>
                <w:sz w:val="20"/>
                <w:szCs w:val="20"/>
              </w:rPr>
              <w:t>254/466</w:t>
            </w:r>
          </w:p>
          <w:p w14:paraId="4B8A8475" w14:textId="77777777" w:rsidR="00A0777C" w:rsidRPr="002A373D" w:rsidRDefault="00A0777C" w:rsidP="00A0777C">
            <w:pPr>
              <w:jc w:val="center"/>
              <w:rPr>
                <w:sz w:val="20"/>
                <w:szCs w:val="20"/>
              </w:rPr>
            </w:pPr>
            <w:r w:rsidRPr="002A373D">
              <w:rPr>
                <w:sz w:val="20"/>
                <w:szCs w:val="20"/>
              </w:rPr>
              <w:tab/>
            </w:r>
          </w:p>
          <w:p w14:paraId="1C084842" w14:textId="77777777" w:rsidR="00A0777C" w:rsidRPr="002A373D" w:rsidRDefault="00A0777C" w:rsidP="00A0777C">
            <w:pPr>
              <w:jc w:val="center"/>
              <w:rPr>
                <w:sz w:val="20"/>
                <w:szCs w:val="20"/>
              </w:rPr>
            </w:pPr>
          </w:p>
        </w:tc>
        <w:tc>
          <w:tcPr>
            <w:tcW w:w="1890" w:type="dxa"/>
            <w:tcBorders>
              <w:top w:val="single" w:sz="4" w:space="0" w:color="auto"/>
              <w:right w:val="single" w:sz="4" w:space="0" w:color="auto"/>
            </w:tcBorders>
            <w:shd w:val="clear" w:color="auto" w:fill="auto"/>
          </w:tcPr>
          <w:p w14:paraId="04C8D7F5" w14:textId="77777777" w:rsidR="00A0777C" w:rsidRPr="002A373D" w:rsidRDefault="00A0777C" w:rsidP="00A0777C">
            <w:pPr>
              <w:jc w:val="center"/>
              <w:rPr>
                <w:sz w:val="20"/>
                <w:szCs w:val="20"/>
              </w:rPr>
            </w:pPr>
            <w:r w:rsidRPr="002A373D">
              <w:rPr>
                <w:sz w:val="20"/>
                <w:szCs w:val="20"/>
              </w:rPr>
              <w:t>54.5%</w:t>
            </w:r>
          </w:p>
          <w:p w14:paraId="28118C86" w14:textId="77777777" w:rsidR="00A0777C" w:rsidRPr="002A373D" w:rsidRDefault="00A0777C" w:rsidP="00A0777C">
            <w:pPr>
              <w:jc w:val="center"/>
              <w:rPr>
                <w:sz w:val="20"/>
                <w:szCs w:val="20"/>
              </w:rPr>
            </w:pPr>
            <w:r w:rsidRPr="002A373D">
              <w:rPr>
                <w:sz w:val="20"/>
                <w:szCs w:val="20"/>
              </w:rPr>
              <w:t>(50.0-59.0)</w:t>
            </w:r>
          </w:p>
        </w:tc>
        <w:tc>
          <w:tcPr>
            <w:tcW w:w="1113" w:type="dxa"/>
            <w:tcBorders>
              <w:top w:val="single" w:sz="4" w:space="0" w:color="auto"/>
              <w:left w:val="single" w:sz="4" w:space="0" w:color="auto"/>
              <w:bottom w:val="single" w:sz="4" w:space="0" w:color="auto"/>
              <w:right w:val="single" w:sz="4" w:space="0" w:color="auto"/>
            </w:tcBorders>
          </w:tcPr>
          <w:p w14:paraId="4448C533" w14:textId="77777777" w:rsidR="00A0777C" w:rsidRPr="002A373D" w:rsidRDefault="00A0777C" w:rsidP="00A0777C">
            <w:pPr>
              <w:jc w:val="center"/>
              <w:rPr>
                <w:sz w:val="20"/>
                <w:szCs w:val="20"/>
              </w:rPr>
            </w:pPr>
            <w:r w:rsidRPr="002A373D">
              <w:rPr>
                <w:sz w:val="20"/>
                <w:szCs w:val="20"/>
              </w:rPr>
              <w:t>382/664</w:t>
            </w:r>
          </w:p>
        </w:tc>
        <w:tc>
          <w:tcPr>
            <w:tcW w:w="1947" w:type="dxa"/>
            <w:tcBorders>
              <w:top w:val="single" w:sz="4" w:space="0" w:color="auto"/>
              <w:left w:val="single" w:sz="4" w:space="0" w:color="auto"/>
              <w:bottom w:val="single" w:sz="4" w:space="0" w:color="auto"/>
              <w:right w:val="single" w:sz="4" w:space="0" w:color="auto"/>
            </w:tcBorders>
          </w:tcPr>
          <w:p w14:paraId="36C20B2C" w14:textId="77777777" w:rsidR="00A0777C" w:rsidRPr="002A373D" w:rsidRDefault="00A0777C" w:rsidP="00A0777C">
            <w:pPr>
              <w:jc w:val="center"/>
              <w:rPr>
                <w:sz w:val="20"/>
                <w:szCs w:val="20"/>
              </w:rPr>
            </w:pPr>
            <w:r w:rsidRPr="002A373D">
              <w:rPr>
                <w:sz w:val="20"/>
                <w:szCs w:val="20"/>
              </w:rPr>
              <w:t>57.5%</w:t>
            </w:r>
          </w:p>
          <w:p w14:paraId="4D336210" w14:textId="77777777" w:rsidR="00A0777C" w:rsidRPr="002A373D" w:rsidRDefault="00A0777C" w:rsidP="00A0777C">
            <w:pPr>
              <w:jc w:val="center"/>
              <w:rPr>
                <w:sz w:val="20"/>
                <w:szCs w:val="20"/>
              </w:rPr>
            </w:pPr>
            <w:r w:rsidRPr="002A373D">
              <w:rPr>
                <w:sz w:val="20"/>
                <w:szCs w:val="20"/>
              </w:rPr>
              <w:t>(52.5</w:t>
            </w:r>
            <w:r w:rsidR="00EC1C3F" w:rsidRPr="002A373D">
              <w:rPr>
                <w:sz w:val="20"/>
                <w:szCs w:val="20"/>
              </w:rPr>
              <w:t>-</w:t>
            </w:r>
            <w:r w:rsidRPr="002A373D">
              <w:rPr>
                <w:sz w:val="20"/>
                <w:szCs w:val="20"/>
              </w:rPr>
              <w:t>62.6)</w:t>
            </w:r>
          </w:p>
        </w:tc>
        <w:tc>
          <w:tcPr>
            <w:tcW w:w="1620" w:type="dxa"/>
            <w:tcBorders>
              <w:left w:val="single" w:sz="4" w:space="0" w:color="auto"/>
            </w:tcBorders>
            <w:shd w:val="clear" w:color="auto" w:fill="auto"/>
            <w:tcMar>
              <w:top w:w="28" w:type="dxa"/>
              <w:bottom w:w="28" w:type="dxa"/>
            </w:tcMar>
          </w:tcPr>
          <w:p w14:paraId="4745D9CD" w14:textId="77777777" w:rsidR="00A0777C" w:rsidRPr="002A373D" w:rsidRDefault="00A0777C" w:rsidP="00A0777C">
            <w:pPr>
              <w:rPr>
                <w:b/>
                <w:sz w:val="20"/>
                <w:szCs w:val="20"/>
              </w:rPr>
            </w:pPr>
            <w:r w:rsidRPr="002A373D">
              <w:rPr>
                <w:sz w:val="20"/>
                <w:szCs w:val="20"/>
              </w:rPr>
              <w:t>High if ≥ 40%</w:t>
            </w:r>
          </w:p>
        </w:tc>
      </w:tr>
      <w:tr w:rsidR="00B47429" w:rsidRPr="002A373D" w14:paraId="6CC8CB21" w14:textId="77777777" w:rsidTr="002C6BC6">
        <w:trPr>
          <w:gridAfter w:val="3"/>
          <w:wAfter w:w="10170" w:type="dxa"/>
        </w:trPr>
        <w:tc>
          <w:tcPr>
            <w:tcW w:w="2145" w:type="dxa"/>
            <w:shd w:val="clear" w:color="auto" w:fill="auto"/>
            <w:tcMar>
              <w:top w:w="28" w:type="dxa"/>
              <w:bottom w:w="28" w:type="dxa"/>
            </w:tcMar>
            <w:vAlign w:val="center"/>
          </w:tcPr>
          <w:p w14:paraId="60828FC6"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 xml:space="preserve">Mild </w:t>
            </w:r>
            <w:r w:rsidRPr="002A373D">
              <w:rPr>
                <w:rFonts w:ascii="Times New Roman" w:hAnsi="Times New Roman" w:cs="Times New Roman"/>
                <w:sz w:val="20"/>
                <w:szCs w:val="20"/>
                <w:lang w:val="en-GB"/>
              </w:rPr>
              <w:t>(Hb 10-10.9)</w:t>
            </w:r>
          </w:p>
        </w:tc>
        <w:tc>
          <w:tcPr>
            <w:tcW w:w="1080" w:type="dxa"/>
            <w:shd w:val="clear" w:color="auto" w:fill="auto"/>
            <w:tcMar>
              <w:top w:w="28" w:type="dxa"/>
              <w:bottom w:w="28" w:type="dxa"/>
            </w:tcMar>
          </w:tcPr>
          <w:p w14:paraId="0BD29445" w14:textId="77777777" w:rsidR="00A0777C" w:rsidRPr="002A373D" w:rsidRDefault="00A0777C" w:rsidP="00A0777C">
            <w:pPr>
              <w:jc w:val="center"/>
              <w:rPr>
                <w:sz w:val="20"/>
                <w:szCs w:val="20"/>
              </w:rPr>
            </w:pPr>
            <w:r w:rsidRPr="002A373D">
              <w:rPr>
                <w:sz w:val="20"/>
                <w:szCs w:val="20"/>
              </w:rPr>
              <w:t>138/466</w:t>
            </w:r>
            <w:r w:rsidRPr="002A373D">
              <w:rPr>
                <w:sz w:val="20"/>
                <w:szCs w:val="20"/>
              </w:rPr>
              <w:tab/>
            </w:r>
          </w:p>
          <w:p w14:paraId="288EDFC7"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0C2B9E6D" w14:textId="77777777" w:rsidR="00A0777C" w:rsidRPr="002A373D" w:rsidRDefault="00A0777C" w:rsidP="00A0777C">
            <w:pPr>
              <w:jc w:val="center"/>
              <w:rPr>
                <w:sz w:val="20"/>
                <w:szCs w:val="20"/>
              </w:rPr>
            </w:pPr>
            <w:r w:rsidRPr="002A373D">
              <w:rPr>
                <w:sz w:val="20"/>
                <w:szCs w:val="20"/>
              </w:rPr>
              <w:t>29.6%</w:t>
            </w:r>
          </w:p>
          <w:p w14:paraId="006979DE" w14:textId="77777777" w:rsidR="00A0777C" w:rsidRPr="002A373D" w:rsidRDefault="00A0777C" w:rsidP="00A0777C">
            <w:pPr>
              <w:jc w:val="center"/>
              <w:rPr>
                <w:sz w:val="20"/>
                <w:szCs w:val="20"/>
              </w:rPr>
            </w:pPr>
            <w:r w:rsidRPr="002A373D">
              <w:rPr>
                <w:sz w:val="20"/>
                <w:szCs w:val="20"/>
              </w:rPr>
              <w:t>(25.1-34.2)</w:t>
            </w:r>
          </w:p>
        </w:tc>
        <w:tc>
          <w:tcPr>
            <w:tcW w:w="1113" w:type="dxa"/>
            <w:tcBorders>
              <w:top w:val="single" w:sz="4" w:space="0" w:color="auto"/>
              <w:left w:val="single" w:sz="4" w:space="0" w:color="auto"/>
              <w:bottom w:val="single" w:sz="4" w:space="0" w:color="auto"/>
              <w:right w:val="single" w:sz="4" w:space="0" w:color="auto"/>
            </w:tcBorders>
          </w:tcPr>
          <w:p w14:paraId="6974EAF3" w14:textId="77777777" w:rsidR="00A0777C" w:rsidRPr="002A373D" w:rsidRDefault="00A0777C" w:rsidP="00A0777C">
            <w:pPr>
              <w:jc w:val="center"/>
              <w:rPr>
                <w:sz w:val="20"/>
                <w:szCs w:val="20"/>
              </w:rPr>
            </w:pPr>
            <w:r w:rsidRPr="002A373D">
              <w:rPr>
                <w:sz w:val="20"/>
                <w:szCs w:val="20"/>
              </w:rPr>
              <w:t>154/664</w:t>
            </w:r>
          </w:p>
        </w:tc>
        <w:tc>
          <w:tcPr>
            <w:tcW w:w="1947" w:type="dxa"/>
            <w:tcBorders>
              <w:top w:val="single" w:sz="4" w:space="0" w:color="auto"/>
              <w:left w:val="single" w:sz="4" w:space="0" w:color="auto"/>
              <w:bottom w:val="single" w:sz="4" w:space="0" w:color="auto"/>
              <w:right w:val="single" w:sz="4" w:space="0" w:color="auto"/>
            </w:tcBorders>
          </w:tcPr>
          <w:p w14:paraId="45665A0C" w14:textId="77777777" w:rsidR="00A0777C" w:rsidRPr="002A373D" w:rsidRDefault="00A0777C" w:rsidP="00A0777C">
            <w:pPr>
              <w:jc w:val="center"/>
              <w:rPr>
                <w:sz w:val="20"/>
                <w:szCs w:val="20"/>
              </w:rPr>
            </w:pPr>
            <w:r w:rsidRPr="002A373D">
              <w:rPr>
                <w:sz w:val="20"/>
                <w:szCs w:val="20"/>
              </w:rPr>
              <w:t>23.5%</w:t>
            </w:r>
          </w:p>
          <w:p w14:paraId="02996A8F" w14:textId="77777777" w:rsidR="00A0777C" w:rsidRPr="002A373D" w:rsidRDefault="00A0777C" w:rsidP="00A0777C">
            <w:pPr>
              <w:jc w:val="center"/>
              <w:rPr>
                <w:sz w:val="20"/>
                <w:szCs w:val="20"/>
              </w:rPr>
            </w:pPr>
            <w:r w:rsidRPr="002A373D">
              <w:rPr>
                <w:sz w:val="20"/>
                <w:szCs w:val="20"/>
              </w:rPr>
              <w:t>(20.3-26.7)</w:t>
            </w:r>
          </w:p>
        </w:tc>
        <w:tc>
          <w:tcPr>
            <w:tcW w:w="1620" w:type="dxa"/>
            <w:tcBorders>
              <w:left w:val="single" w:sz="4" w:space="0" w:color="auto"/>
            </w:tcBorders>
            <w:shd w:val="clear" w:color="auto" w:fill="auto"/>
            <w:tcMar>
              <w:top w:w="28" w:type="dxa"/>
              <w:bottom w:w="28" w:type="dxa"/>
            </w:tcMar>
          </w:tcPr>
          <w:p w14:paraId="5299AE83" w14:textId="77777777" w:rsidR="00A0777C" w:rsidRPr="002A373D" w:rsidRDefault="00A0777C" w:rsidP="00A0777C">
            <w:pPr>
              <w:rPr>
                <w:b/>
                <w:sz w:val="20"/>
                <w:szCs w:val="20"/>
              </w:rPr>
            </w:pPr>
          </w:p>
        </w:tc>
      </w:tr>
      <w:tr w:rsidR="002C6BC6" w:rsidRPr="002A373D" w14:paraId="366808D3" w14:textId="77777777" w:rsidTr="002C6BC6">
        <w:trPr>
          <w:gridAfter w:val="3"/>
          <w:wAfter w:w="10170" w:type="dxa"/>
        </w:trPr>
        <w:tc>
          <w:tcPr>
            <w:tcW w:w="2145" w:type="dxa"/>
            <w:shd w:val="clear" w:color="auto" w:fill="auto"/>
            <w:tcMar>
              <w:top w:w="28" w:type="dxa"/>
              <w:bottom w:w="28" w:type="dxa"/>
            </w:tcMar>
            <w:vAlign w:val="center"/>
          </w:tcPr>
          <w:p w14:paraId="6E25A546"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 xml:space="preserve">Moderate </w:t>
            </w:r>
            <w:r w:rsidRPr="002A373D">
              <w:rPr>
                <w:rFonts w:ascii="Times New Roman" w:hAnsi="Times New Roman" w:cs="Times New Roman"/>
                <w:sz w:val="20"/>
                <w:szCs w:val="20"/>
                <w:lang w:val="en-GB"/>
              </w:rPr>
              <w:t>(Hb 7-9.9)</w:t>
            </w:r>
          </w:p>
        </w:tc>
        <w:tc>
          <w:tcPr>
            <w:tcW w:w="1080" w:type="dxa"/>
            <w:shd w:val="clear" w:color="auto" w:fill="auto"/>
            <w:tcMar>
              <w:top w:w="28" w:type="dxa"/>
              <w:bottom w:w="28" w:type="dxa"/>
            </w:tcMar>
          </w:tcPr>
          <w:p w14:paraId="35426B09" w14:textId="77777777" w:rsidR="00A0777C" w:rsidRPr="002A373D" w:rsidRDefault="00A0777C" w:rsidP="00A0777C">
            <w:pPr>
              <w:jc w:val="center"/>
              <w:rPr>
                <w:sz w:val="20"/>
                <w:szCs w:val="20"/>
              </w:rPr>
            </w:pPr>
            <w:r w:rsidRPr="002A373D">
              <w:rPr>
                <w:sz w:val="20"/>
                <w:szCs w:val="20"/>
              </w:rPr>
              <w:t>110/466</w:t>
            </w:r>
            <w:r w:rsidRPr="002A373D">
              <w:rPr>
                <w:sz w:val="20"/>
                <w:szCs w:val="20"/>
              </w:rPr>
              <w:tab/>
            </w:r>
          </w:p>
          <w:p w14:paraId="501114CE"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3A580930" w14:textId="77777777" w:rsidR="00A0777C" w:rsidRPr="002A373D" w:rsidRDefault="00A0777C" w:rsidP="00A0777C">
            <w:pPr>
              <w:jc w:val="center"/>
              <w:rPr>
                <w:sz w:val="20"/>
                <w:szCs w:val="20"/>
              </w:rPr>
            </w:pPr>
            <w:r w:rsidRPr="002A373D">
              <w:rPr>
                <w:sz w:val="20"/>
                <w:szCs w:val="20"/>
              </w:rPr>
              <w:t>23.6%</w:t>
            </w:r>
          </w:p>
          <w:p w14:paraId="5E6554EC" w14:textId="77777777" w:rsidR="00A0777C" w:rsidRPr="002A373D" w:rsidRDefault="00A0777C" w:rsidP="00A0777C">
            <w:pPr>
              <w:jc w:val="center"/>
              <w:rPr>
                <w:sz w:val="20"/>
                <w:szCs w:val="20"/>
              </w:rPr>
            </w:pPr>
            <w:r w:rsidRPr="002A373D">
              <w:rPr>
                <w:sz w:val="20"/>
                <w:szCs w:val="20"/>
              </w:rPr>
              <w:t>(19.1-28.2)</w:t>
            </w:r>
          </w:p>
        </w:tc>
        <w:tc>
          <w:tcPr>
            <w:tcW w:w="1113" w:type="dxa"/>
            <w:tcBorders>
              <w:top w:val="single" w:sz="4" w:space="0" w:color="auto"/>
              <w:left w:val="single" w:sz="4" w:space="0" w:color="auto"/>
              <w:bottom w:val="single" w:sz="4" w:space="0" w:color="auto"/>
              <w:right w:val="single" w:sz="4" w:space="0" w:color="auto"/>
            </w:tcBorders>
          </w:tcPr>
          <w:p w14:paraId="7077BD72" w14:textId="77777777" w:rsidR="00A0777C" w:rsidRPr="002A373D" w:rsidRDefault="00A0777C" w:rsidP="00A0777C">
            <w:pPr>
              <w:jc w:val="center"/>
              <w:rPr>
                <w:sz w:val="20"/>
                <w:szCs w:val="20"/>
              </w:rPr>
            </w:pPr>
            <w:r w:rsidRPr="002A373D">
              <w:rPr>
                <w:sz w:val="20"/>
                <w:szCs w:val="20"/>
              </w:rPr>
              <w:t>218/664</w:t>
            </w:r>
          </w:p>
        </w:tc>
        <w:tc>
          <w:tcPr>
            <w:tcW w:w="1947" w:type="dxa"/>
            <w:tcBorders>
              <w:top w:val="single" w:sz="4" w:space="0" w:color="auto"/>
              <w:left w:val="single" w:sz="4" w:space="0" w:color="auto"/>
              <w:bottom w:val="single" w:sz="4" w:space="0" w:color="auto"/>
              <w:right w:val="single" w:sz="4" w:space="0" w:color="auto"/>
            </w:tcBorders>
          </w:tcPr>
          <w:p w14:paraId="3CABA4D7" w14:textId="77777777" w:rsidR="00A0777C" w:rsidRPr="002A373D" w:rsidRDefault="00A0777C" w:rsidP="00A0777C">
            <w:pPr>
              <w:jc w:val="center"/>
              <w:rPr>
                <w:sz w:val="20"/>
                <w:szCs w:val="20"/>
              </w:rPr>
            </w:pPr>
            <w:r w:rsidRPr="002A373D">
              <w:rPr>
                <w:sz w:val="20"/>
                <w:szCs w:val="20"/>
              </w:rPr>
              <w:t>32.8%</w:t>
            </w:r>
          </w:p>
          <w:p w14:paraId="1FDFB1A3" w14:textId="77777777" w:rsidR="00A0777C" w:rsidRPr="002A373D" w:rsidRDefault="00A0777C" w:rsidP="00A0777C">
            <w:pPr>
              <w:jc w:val="center"/>
              <w:rPr>
                <w:sz w:val="20"/>
                <w:szCs w:val="20"/>
              </w:rPr>
            </w:pPr>
            <w:r w:rsidRPr="002A373D">
              <w:rPr>
                <w:sz w:val="20"/>
                <w:szCs w:val="20"/>
              </w:rPr>
              <w:t>(28.1-37.5)</w:t>
            </w:r>
          </w:p>
        </w:tc>
        <w:tc>
          <w:tcPr>
            <w:tcW w:w="1620" w:type="dxa"/>
            <w:tcBorders>
              <w:left w:val="single" w:sz="4" w:space="0" w:color="auto"/>
            </w:tcBorders>
            <w:shd w:val="clear" w:color="auto" w:fill="auto"/>
            <w:tcMar>
              <w:top w:w="28" w:type="dxa"/>
              <w:bottom w:w="28" w:type="dxa"/>
            </w:tcMar>
          </w:tcPr>
          <w:p w14:paraId="63AE7269" w14:textId="77777777" w:rsidR="00A0777C" w:rsidRPr="002A373D" w:rsidRDefault="00A0777C" w:rsidP="00A0777C">
            <w:pPr>
              <w:rPr>
                <w:b/>
                <w:sz w:val="20"/>
                <w:szCs w:val="20"/>
              </w:rPr>
            </w:pPr>
          </w:p>
        </w:tc>
      </w:tr>
      <w:tr w:rsidR="002C6BC6" w:rsidRPr="002A373D" w14:paraId="60F8C6D3" w14:textId="77777777" w:rsidTr="002C6BC6">
        <w:trPr>
          <w:gridAfter w:val="3"/>
          <w:wAfter w:w="10170" w:type="dxa"/>
        </w:trPr>
        <w:tc>
          <w:tcPr>
            <w:tcW w:w="2145" w:type="dxa"/>
            <w:shd w:val="clear" w:color="auto" w:fill="auto"/>
            <w:tcMar>
              <w:top w:w="28" w:type="dxa"/>
              <w:bottom w:w="28" w:type="dxa"/>
            </w:tcMar>
            <w:vAlign w:val="center"/>
          </w:tcPr>
          <w:p w14:paraId="502768F5" w14:textId="77777777" w:rsidR="00A0777C" w:rsidRPr="002A373D" w:rsidRDefault="00A0777C" w:rsidP="00A0777C">
            <w:pPr>
              <w:pStyle w:val="Header"/>
              <w:rPr>
                <w:bCs/>
                <w:sz w:val="20"/>
                <w:szCs w:val="20"/>
              </w:rPr>
            </w:pPr>
            <w:r w:rsidRPr="002A373D">
              <w:rPr>
                <w:bCs/>
                <w:sz w:val="20"/>
                <w:szCs w:val="20"/>
              </w:rPr>
              <w:lastRenderedPageBreak/>
              <w:t xml:space="preserve">Severe </w:t>
            </w:r>
            <w:r w:rsidRPr="002A373D">
              <w:rPr>
                <w:sz w:val="20"/>
                <w:szCs w:val="20"/>
              </w:rPr>
              <w:t>(Hb &lt;7)</w:t>
            </w:r>
          </w:p>
        </w:tc>
        <w:tc>
          <w:tcPr>
            <w:tcW w:w="1080" w:type="dxa"/>
            <w:shd w:val="clear" w:color="auto" w:fill="auto"/>
            <w:tcMar>
              <w:top w:w="28" w:type="dxa"/>
              <w:bottom w:w="28" w:type="dxa"/>
            </w:tcMar>
          </w:tcPr>
          <w:p w14:paraId="12F264D6" w14:textId="77777777" w:rsidR="00A0777C" w:rsidRPr="002A373D" w:rsidRDefault="00A0777C" w:rsidP="00A0777C">
            <w:pPr>
              <w:jc w:val="center"/>
              <w:rPr>
                <w:sz w:val="20"/>
                <w:szCs w:val="20"/>
              </w:rPr>
            </w:pPr>
            <w:r w:rsidRPr="002A373D">
              <w:rPr>
                <w:sz w:val="20"/>
                <w:szCs w:val="20"/>
              </w:rPr>
              <w:t>6/466</w:t>
            </w:r>
            <w:r w:rsidRPr="002A373D">
              <w:rPr>
                <w:sz w:val="20"/>
                <w:szCs w:val="20"/>
              </w:rPr>
              <w:tab/>
            </w:r>
          </w:p>
          <w:p w14:paraId="78131372"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0EDDF4FA" w14:textId="77777777" w:rsidR="00A0777C" w:rsidRPr="002A373D" w:rsidRDefault="00A0777C" w:rsidP="00A0777C">
            <w:pPr>
              <w:jc w:val="center"/>
              <w:rPr>
                <w:sz w:val="20"/>
                <w:szCs w:val="20"/>
              </w:rPr>
            </w:pPr>
            <w:r w:rsidRPr="002A373D">
              <w:rPr>
                <w:sz w:val="20"/>
                <w:szCs w:val="20"/>
              </w:rPr>
              <w:t>1.3%</w:t>
            </w:r>
          </w:p>
          <w:p w14:paraId="740BD855" w14:textId="77777777" w:rsidR="00A0777C" w:rsidRPr="002A373D" w:rsidRDefault="00A0777C" w:rsidP="00A0777C">
            <w:pPr>
              <w:jc w:val="center"/>
              <w:rPr>
                <w:sz w:val="20"/>
                <w:szCs w:val="20"/>
              </w:rPr>
            </w:pPr>
            <w:r w:rsidRPr="002A373D">
              <w:rPr>
                <w:sz w:val="20"/>
                <w:szCs w:val="20"/>
              </w:rPr>
              <w:t>(-0.2-2.4)</w:t>
            </w:r>
          </w:p>
        </w:tc>
        <w:tc>
          <w:tcPr>
            <w:tcW w:w="1113" w:type="dxa"/>
            <w:tcBorders>
              <w:top w:val="single" w:sz="4" w:space="0" w:color="auto"/>
              <w:left w:val="single" w:sz="4" w:space="0" w:color="auto"/>
              <w:bottom w:val="single" w:sz="4" w:space="0" w:color="auto"/>
              <w:right w:val="single" w:sz="4" w:space="0" w:color="auto"/>
            </w:tcBorders>
          </w:tcPr>
          <w:p w14:paraId="057739F5" w14:textId="77777777" w:rsidR="00A0777C" w:rsidRPr="002A373D" w:rsidRDefault="00A0777C" w:rsidP="00A0777C">
            <w:pPr>
              <w:jc w:val="center"/>
              <w:rPr>
                <w:sz w:val="20"/>
                <w:szCs w:val="20"/>
              </w:rPr>
            </w:pPr>
            <w:r w:rsidRPr="002A373D">
              <w:rPr>
                <w:sz w:val="20"/>
                <w:szCs w:val="20"/>
              </w:rPr>
              <w:t>8/664</w:t>
            </w:r>
          </w:p>
        </w:tc>
        <w:tc>
          <w:tcPr>
            <w:tcW w:w="1947" w:type="dxa"/>
            <w:tcBorders>
              <w:top w:val="single" w:sz="4" w:space="0" w:color="auto"/>
              <w:left w:val="single" w:sz="4" w:space="0" w:color="auto"/>
              <w:bottom w:val="single" w:sz="4" w:space="0" w:color="auto"/>
              <w:right w:val="single" w:sz="4" w:space="0" w:color="auto"/>
            </w:tcBorders>
          </w:tcPr>
          <w:p w14:paraId="49F70FE5" w14:textId="77777777" w:rsidR="00A0777C" w:rsidRPr="002A373D" w:rsidRDefault="00A0777C" w:rsidP="00A0777C">
            <w:pPr>
              <w:jc w:val="center"/>
              <w:rPr>
                <w:sz w:val="20"/>
                <w:szCs w:val="20"/>
              </w:rPr>
            </w:pPr>
            <w:r w:rsidRPr="002A373D">
              <w:rPr>
                <w:sz w:val="20"/>
                <w:szCs w:val="20"/>
              </w:rPr>
              <w:t>1.2%</w:t>
            </w:r>
          </w:p>
          <w:p w14:paraId="26299E42" w14:textId="77777777" w:rsidR="00A0777C" w:rsidRPr="002A373D" w:rsidRDefault="00A0777C" w:rsidP="00A0777C">
            <w:pPr>
              <w:jc w:val="center"/>
              <w:rPr>
                <w:sz w:val="20"/>
                <w:szCs w:val="20"/>
              </w:rPr>
            </w:pPr>
            <w:r w:rsidRPr="002A373D">
              <w:rPr>
                <w:sz w:val="20"/>
                <w:szCs w:val="20"/>
              </w:rPr>
              <w:t>(0.4-2.0)</w:t>
            </w:r>
          </w:p>
        </w:tc>
        <w:tc>
          <w:tcPr>
            <w:tcW w:w="1620" w:type="dxa"/>
            <w:tcBorders>
              <w:left w:val="single" w:sz="4" w:space="0" w:color="auto"/>
            </w:tcBorders>
            <w:shd w:val="clear" w:color="auto" w:fill="auto"/>
            <w:tcMar>
              <w:top w:w="28" w:type="dxa"/>
              <w:bottom w:w="28" w:type="dxa"/>
            </w:tcMar>
          </w:tcPr>
          <w:p w14:paraId="25A90A31" w14:textId="77777777" w:rsidR="00A0777C" w:rsidRPr="002A373D" w:rsidRDefault="00A0777C" w:rsidP="00A0777C">
            <w:pPr>
              <w:rPr>
                <w:b/>
                <w:sz w:val="20"/>
                <w:szCs w:val="20"/>
              </w:rPr>
            </w:pPr>
          </w:p>
        </w:tc>
      </w:tr>
      <w:tr w:rsidR="002C6BC6" w:rsidRPr="002A373D" w14:paraId="2AA95DA1" w14:textId="77777777" w:rsidTr="002C6BC6">
        <w:trPr>
          <w:gridAfter w:val="3"/>
          <w:wAfter w:w="10170" w:type="dxa"/>
        </w:trPr>
        <w:tc>
          <w:tcPr>
            <w:tcW w:w="2145" w:type="dxa"/>
            <w:shd w:val="clear" w:color="auto" w:fill="auto"/>
            <w:tcMar>
              <w:top w:w="28" w:type="dxa"/>
              <w:bottom w:w="28" w:type="dxa"/>
            </w:tcMar>
            <w:vAlign w:val="center"/>
          </w:tcPr>
          <w:p w14:paraId="42F0825D" w14:textId="77777777" w:rsidR="00A0777C" w:rsidRPr="002A373D" w:rsidRDefault="00A0777C" w:rsidP="00A0777C">
            <w:pPr>
              <w:pStyle w:val="Header"/>
              <w:rPr>
                <w:bCs/>
                <w:sz w:val="20"/>
                <w:szCs w:val="20"/>
              </w:rPr>
            </w:pPr>
            <w:r w:rsidRPr="002A373D">
              <w:rPr>
                <w:bCs/>
                <w:sz w:val="20"/>
                <w:szCs w:val="20"/>
                <w:lang w:val="en-GB"/>
              </w:rPr>
              <w:t xml:space="preserve">Mean </w:t>
            </w:r>
            <w:proofErr w:type="spellStart"/>
            <w:r w:rsidRPr="002A373D">
              <w:rPr>
                <w:bCs/>
                <w:sz w:val="20"/>
                <w:szCs w:val="20"/>
                <w:lang w:val="en-GB"/>
              </w:rPr>
              <w:t>hb</w:t>
            </w:r>
            <w:proofErr w:type="spellEnd"/>
            <w:r w:rsidRPr="002A373D">
              <w:rPr>
                <w:bCs/>
                <w:sz w:val="20"/>
                <w:szCs w:val="20"/>
                <w:lang w:val="en-GB"/>
              </w:rPr>
              <w:t xml:space="preserve"> concentration</w:t>
            </w:r>
          </w:p>
        </w:tc>
        <w:tc>
          <w:tcPr>
            <w:tcW w:w="2970" w:type="dxa"/>
            <w:gridSpan w:val="2"/>
            <w:tcBorders>
              <w:right w:val="single" w:sz="4" w:space="0" w:color="auto"/>
            </w:tcBorders>
            <w:shd w:val="clear" w:color="auto" w:fill="auto"/>
            <w:tcMar>
              <w:top w:w="28" w:type="dxa"/>
              <w:bottom w:w="28" w:type="dxa"/>
            </w:tcMar>
          </w:tcPr>
          <w:p w14:paraId="1FC61157" w14:textId="77777777" w:rsidR="00A0777C" w:rsidRPr="002A373D" w:rsidRDefault="00A0777C" w:rsidP="00A0777C">
            <w:pPr>
              <w:jc w:val="center"/>
              <w:rPr>
                <w:sz w:val="20"/>
                <w:szCs w:val="20"/>
                <w:lang w:val="en-GB"/>
              </w:rPr>
            </w:pPr>
            <w:r w:rsidRPr="002A373D">
              <w:rPr>
                <w:sz w:val="20"/>
                <w:szCs w:val="20"/>
                <w:lang w:val="en-GB"/>
              </w:rPr>
              <w:t>10.8 g/dl</w:t>
            </w:r>
          </w:p>
          <w:p w14:paraId="0C93EB22" w14:textId="77777777" w:rsidR="00A0777C" w:rsidRPr="002A373D" w:rsidRDefault="00A0777C" w:rsidP="00A0777C">
            <w:pPr>
              <w:jc w:val="center"/>
              <w:rPr>
                <w:sz w:val="20"/>
                <w:szCs w:val="20"/>
                <w:lang w:val="en-GB"/>
              </w:rPr>
            </w:pPr>
            <w:r w:rsidRPr="002A373D">
              <w:rPr>
                <w:sz w:val="20"/>
                <w:szCs w:val="20"/>
                <w:lang w:val="en-GB"/>
              </w:rPr>
              <w:t>SD 1.5</w:t>
            </w:r>
          </w:p>
          <w:p w14:paraId="21B0377E" w14:textId="77777777" w:rsidR="00A0777C" w:rsidRPr="002A373D" w:rsidRDefault="00A0777C" w:rsidP="00A0777C">
            <w:pPr>
              <w:jc w:val="center"/>
              <w:rPr>
                <w:sz w:val="20"/>
                <w:szCs w:val="20"/>
              </w:rPr>
            </w:pPr>
            <w:r w:rsidRPr="002A373D">
              <w:rPr>
                <w:sz w:val="20"/>
                <w:szCs w:val="20"/>
                <w:lang w:val="en-GB"/>
              </w:rPr>
              <w:t>(Min 5.5-Max16.2)</w:t>
            </w:r>
          </w:p>
        </w:tc>
        <w:tc>
          <w:tcPr>
            <w:tcW w:w="3060" w:type="dxa"/>
            <w:gridSpan w:val="2"/>
            <w:tcBorders>
              <w:top w:val="single" w:sz="4" w:space="0" w:color="auto"/>
              <w:left w:val="single" w:sz="4" w:space="0" w:color="auto"/>
            </w:tcBorders>
            <w:shd w:val="clear" w:color="auto" w:fill="auto"/>
          </w:tcPr>
          <w:p w14:paraId="004DA2D6" w14:textId="77777777" w:rsidR="00A0777C" w:rsidRPr="002A373D" w:rsidRDefault="00A0777C" w:rsidP="00A0777C">
            <w:pPr>
              <w:jc w:val="center"/>
              <w:rPr>
                <w:sz w:val="20"/>
                <w:szCs w:val="20"/>
                <w:lang w:val="en-GB"/>
              </w:rPr>
            </w:pPr>
            <w:r w:rsidRPr="002A373D">
              <w:rPr>
                <w:sz w:val="20"/>
                <w:szCs w:val="20"/>
                <w:lang w:val="en-GB"/>
              </w:rPr>
              <w:t>10.6 g/dL</w:t>
            </w:r>
          </w:p>
          <w:p w14:paraId="3D6C98D9" w14:textId="77777777" w:rsidR="00A0777C" w:rsidRPr="002A373D" w:rsidRDefault="00A0777C" w:rsidP="00A0777C">
            <w:pPr>
              <w:jc w:val="center"/>
              <w:rPr>
                <w:sz w:val="20"/>
                <w:szCs w:val="20"/>
                <w:lang w:val="en-GB"/>
              </w:rPr>
            </w:pPr>
            <w:r w:rsidRPr="002A373D">
              <w:rPr>
                <w:sz w:val="20"/>
                <w:szCs w:val="20"/>
                <w:lang w:val="en-GB"/>
              </w:rPr>
              <w:t>SD 0.1</w:t>
            </w:r>
          </w:p>
          <w:p w14:paraId="0A30A403" w14:textId="77777777" w:rsidR="00A0777C" w:rsidRPr="002A373D" w:rsidRDefault="00A0777C" w:rsidP="00A0777C">
            <w:pPr>
              <w:jc w:val="center"/>
              <w:rPr>
                <w:sz w:val="20"/>
                <w:szCs w:val="20"/>
              </w:rPr>
            </w:pPr>
            <w:r w:rsidRPr="002A373D">
              <w:rPr>
                <w:sz w:val="20"/>
                <w:szCs w:val="20"/>
                <w:lang w:val="en-GB"/>
              </w:rPr>
              <w:t>(6.1 Min, 17.2 Max)</w:t>
            </w:r>
          </w:p>
        </w:tc>
        <w:tc>
          <w:tcPr>
            <w:tcW w:w="1620" w:type="dxa"/>
            <w:shd w:val="clear" w:color="auto" w:fill="auto"/>
            <w:tcMar>
              <w:top w:w="28" w:type="dxa"/>
              <w:bottom w:w="28" w:type="dxa"/>
            </w:tcMar>
          </w:tcPr>
          <w:p w14:paraId="0710CD87" w14:textId="77777777" w:rsidR="00A0777C" w:rsidRPr="002A373D" w:rsidRDefault="00A0777C" w:rsidP="00A0777C">
            <w:pPr>
              <w:rPr>
                <w:b/>
                <w:sz w:val="20"/>
                <w:szCs w:val="20"/>
              </w:rPr>
            </w:pPr>
          </w:p>
        </w:tc>
      </w:tr>
      <w:tr w:rsidR="00A0777C" w:rsidRPr="002A373D" w14:paraId="5F306BBB" w14:textId="77777777" w:rsidTr="002C6BC6">
        <w:trPr>
          <w:gridAfter w:val="3"/>
          <w:wAfter w:w="10170" w:type="dxa"/>
        </w:trPr>
        <w:tc>
          <w:tcPr>
            <w:tcW w:w="9795" w:type="dxa"/>
            <w:gridSpan w:val="6"/>
            <w:shd w:val="clear" w:color="auto" w:fill="CCFFFF"/>
            <w:tcMar>
              <w:top w:w="28" w:type="dxa"/>
              <w:bottom w:w="28" w:type="dxa"/>
            </w:tcMar>
            <w:vAlign w:val="center"/>
          </w:tcPr>
          <w:p w14:paraId="3E79BC0F" w14:textId="77777777" w:rsidR="00A0777C" w:rsidRPr="002A373D" w:rsidRDefault="00A0777C" w:rsidP="00A0777C">
            <w:pPr>
              <w:rPr>
                <w:b/>
                <w:sz w:val="20"/>
                <w:szCs w:val="20"/>
              </w:rPr>
            </w:pPr>
            <w:r w:rsidRPr="002A373D">
              <w:rPr>
                <w:b/>
                <w:sz w:val="20"/>
                <w:szCs w:val="20"/>
              </w:rPr>
              <w:t>CHILDREN 0-23 months</w:t>
            </w:r>
          </w:p>
        </w:tc>
      </w:tr>
      <w:tr w:rsidR="002C6BC6" w:rsidRPr="002A373D" w14:paraId="47E01FD8" w14:textId="77777777" w:rsidTr="002C6BC6">
        <w:trPr>
          <w:gridAfter w:val="3"/>
          <w:wAfter w:w="10170" w:type="dxa"/>
        </w:trPr>
        <w:tc>
          <w:tcPr>
            <w:tcW w:w="2145" w:type="dxa"/>
            <w:shd w:val="clear" w:color="auto" w:fill="D9D9D9"/>
            <w:tcMar>
              <w:top w:w="28" w:type="dxa"/>
              <w:bottom w:w="28" w:type="dxa"/>
            </w:tcMar>
            <w:vAlign w:val="center"/>
          </w:tcPr>
          <w:p w14:paraId="5FA1CE6E" w14:textId="77777777" w:rsidR="00A0777C" w:rsidRPr="002A373D" w:rsidRDefault="00A0777C" w:rsidP="00A0777C">
            <w:pPr>
              <w:pStyle w:val="Header"/>
              <w:rPr>
                <w:b/>
                <w:bCs/>
                <w:sz w:val="20"/>
                <w:szCs w:val="20"/>
              </w:rPr>
            </w:pPr>
            <w:r w:rsidRPr="002A373D">
              <w:rPr>
                <w:b/>
                <w:bCs/>
                <w:sz w:val="20"/>
                <w:szCs w:val="20"/>
              </w:rPr>
              <w:t>IYCF indicators</w:t>
            </w:r>
          </w:p>
        </w:tc>
        <w:tc>
          <w:tcPr>
            <w:tcW w:w="6030" w:type="dxa"/>
            <w:gridSpan w:val="4"/>
            <w:shd w:val="clear" w:color="auto" w:fill="D9D9D9"/>
            <w:tcMar>
              <w:top w:w="28" w:type="dxa"/>
              <w:bottom w:w="28" w:type="dxa"/>
            </w:tcMar>
          </w:tcPr>
          <w:p w14:paraId="5D794892" w14:textId="77777777" w:rsidR="00A0777C" w:rsidRPr="002A373D" w:rsidRDefault="00A0777C" w:rsidP="00A0777C">
            <w:pPr>
              <w:jc w:val="center"/>
              <w:rPr>
                <w:sz w:val="20"/>
                <w:szCs w:val="20"/>
              </w:rPr>
            </w:pPr>
          </w:p>
        </w:tc>
        <w:tc>
          <w:tcPr>
            <w:tcW w:w="1620" w:type="dxa"/>
            <w:shd w:val="clear" w:color="auto" w:fill="D9D9D9"/>
            <w:tcMar>
              <w:top w:w="28" w:type="dxa"/>
              <w:bottom w:w="28" w:type="dxa"/>
            </w:tcMar>
          </w:tcPr>
          <w:p w14:paraId="10E1F77D" w14:textId="77777777" w:rsidR="00A0777C" w:rsidRPr="002A373D" w:rsidRDefault="00A0777C" w:rsidP="00A0777C">
            <w:pPr>
              <w:rPr>
                <w:b/>
                <w:sz w:val="20"/>
                <w:szCs w:val="20"/>
              </w:rPr>
            </w:pPr>
          </w:p>
        </w:tc>
      </w:tr>
      <w:tr w:rsidR="00B47429" w:rsidRPr="002A373D" w14:paraId="0FF1BF49" w14:textId="77777777" w:rsidTr="002C6BC6">
        <w:trPr>
          <w:gridAfter w:val="3"/>
          <w:wAfter w:w="10170" w:type="dxa"/>
        </w:trPr>
        <w:tc>
          <w:tcPr>
            <w:tcW w:w="2145" w:type="dxa"/>
            <w:shd w:val="clear" w:color="auto" w:fill="auto"/>
            <w:tcMar>
              <w:top w:w="28" w:type="dxa"/>
              <w:bottom w:w="28" w:type="dxa"/>
            </w:tcMar>
            <w:vAlign w:val="center"/>
          </w:tcPr>
          <w:p w14:paraId="7C328C77"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Timely initiation of breastfeeding</w:t>
            </w:r>
          </w:p>
        </w:tc>
        <w:tc>
          <w:tcPr>
            <w:tcW w:w="1080" w:type="dxa"/>
            <w:shd w:val="clear" w:color="auto" w:fill="auto"/>
            <w:tcMar>
              <w:top w:w="28" w:type="dxa"/>
              <w:bottom w:w="28" w:type="dxa"/>
            </w:tcMar>
          </w:tcPr>
          <w:p w14:paraId="3A4399C2" w14:textId="77777777" w:rsidR="00A0777C" w:rsidRPr="002A373D" w:rsidRDefault="00A0777C" w:rsidP="00A0777C">
            <w:pPr>
              <w:jc w:val="center"/>
              <w:rPr>
                <w:sz w:val="20"/>
                <w:szCs w:val="20"/>
              </w:rPr>
            </w:pPr>
            <w:r w:rsidRPr="002A373D">
              <w:rPr>
                <w:sz w:val="20"/>
                <w:szCs w:val="20"/>
              </w:rPr>
              <w:t>123/187</w:t>
            </w:r>
            <w:r w:rsidRPr="002A373D">
              <w:rPr>
                <w:sz w:val="20"/>
                <w:szCs w:val="20"/>
              </w:rPr>
              <w:tab/>
            </w:r>
          </w:p>
          <w:p w14:paraId="4E6E69F0"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7CE2FA72" w14:textId="77777777" w:rsidR="00A0777C" w:rsidRPr="002A373D" w:rsidRDefault="00A0777C" w:rsidP="00A0777C">
            <w:pPr>
              <w:jc w:val="center"/>
              <w:rPr>
                <w:sz w:val="20"/>
                <w:szCs w:val="20"/>
              </w:rPr>
            </w:pPr>
            <w:r w:rsidRPr="002A373D">
              <w:rPr>
                <w:sz w:val="20"/>
                <w:szCs w:val="20"/>
              </w:rPr>
              <w:t>65.8%</w:t>
            </w:r>
          </w:p>
          <w:p w14:paraId="2AAED496" w14:textId="77777777" w:rsidR="00A0777C" w:rsidRPr="002A373D" w:rsidRDefault="00A0777C" w:rsidP="00A0777C">
            <w:pPr>
              <w:jc w:val="center"/>
              <w:rPr>
                <w:sz w:val="20"/>
                <w:szCs w:val="20"/>
              </w:rPr>
            </w:pPr>
            <w:r w:rsidRPr="002A373D">
              <w:rPr>
                <w:sz w:val="20"/>
                <w:szCs w:val="20"/>
              </w:rPr>
              <w:t>(55.6-75.9)</w:t>
            </w:r>
          </w:p>
        </w:tc>
        <w:tc>
          <w:tcPr>
            <w:tcW w:w="1113" w:type="dxa"/>
            <w:shd w:val="clear" w:color="auto" w:fill="auto"/>
            <w:vAlign w:val="center"/>
          </w:tcPr>
          <w:p w14:paraId="101E4AFF" w14:textId="77777777" w:rsidR="00A0777C" w:rsidRPr="002A373D" w:rsidRDefault="00A0777C" w:rsidP="00A0777C">
            <w:pPr>
              <w:jc w:val="center"/>
              <w:rPr>
                <w:sz w:val="20"/>
                <w:szCs w:val="20"/>
              </w:rPr>
            </w:pPr>
            <w:r w:rsidRPr="002A373D">
              <w:rPr>
                <w:sz w:val="20"/>
                <w:szCs w:val="20"/>
              </w:rPr>
              <w:t>209/284</w:t>
            </w:r>
          </w:p>
        </w:tc>
        <w:tc>
          <w:tcPr>
            <w:tcW w:w="1947" w:type="dxa"/>
            <w:tcBorders>
              <w:right w:val="single" w:sz="4" w:space="0" w:color="auto"/>
            </w:tcBorders>
            <w:shd w:val="clear" w:color="auto" w:fill="auto"/>
            <w:vAlign w:val="center"/>
          </w:tcPr>
          <w:p w14:paraId="752FDD91" w14:textId="77777777" w:rsidR="00A0777C" w:rsidRPr="002A373D" w:rsidRDefault="00A0777C" w:rsidP="00A0777C">
            <w:pPr>
              <w:jc w:val="center"/>
              <w:rPr>
                <w:sz w:val="20"/>
                <w:szCs w:val="20"/>
              </w:rPr>
            </w:pPr>
            <w:r w:rsidRPr="002A373D">
              <w:rPr>
                <w:sz w:val="20"/>
                <w:szCs w:val="20"/>
              </w:rPr>
              <w:t>73.6%</w:t>
            </w:r>
          </w:p>
          <w:p w14:paraId="48540813" w14:textId="77777777" w:rsidR="00A0777C" w:rsidRPr="002A373D" w:rsidRDefault="00A0777C" w:rsidP="00A0777C">
            <w:pPr>
              <w:jc w:val="center"/>
              <w:rPr>
                <w:sz w:val="20"/>
                <w:szCs w:val="20"/>
              </w:rPr>
            </w:pPr>
            <w:r w:rsidRPr="002A373D">
              <w:rPr>
                <w:sz w:val="20"/>
                <w:szCs w:val="20"/>
              </w:rPr>
              <w:t>(64.7-82.4)</w:t>
            </w:r>
          </w:p>
        </w:tc>
        <w:tc>
          <w:tcPr>
            <w:tcW w:w="1620" w:type="dxa"/>
            <w:shd w:val="clear" w:color="auto" w:fill="auto"/>
            <w:tcMar>
              <w:top w:w="28" w:type="dxa"/>
              <w:bottom w:w="28" w:type="dxa"/>
            </w:tcMar>
          </w:tcPr>
          <w:p w14:paraId="5AC6993E" w14:textId="77777777" w:rsidR="00A0777C" w:rsidRPr="002A373D" w:rsidRDefault="00A0777C" w:rsidP="00A0777C">
            <w:pPr>
              <w:rPr>
                <w:b/>
                <w:sz w:val="20"/>
                <w:szCs w:val="20"/>
              </w:rPr>
            </w:pPr>
          </w:p>
        </w:tc>
      </w:tr>
      <w:tr w:rsidR="00B47429" w:rsidRPr="002A373D" w14:paraId="77E0DC1E" w14:textId="77777777" w:rsidTr="002C6BC6">
        <w:trPr>
          <w:gridAfter w:val="3"/>
          <w:wAfter w:w="10170" w:type="dxa"/>
        </w:trPr>
        <w:tc>
          <w:tcPr>
            <w:tcW w:w="2145" w:type="dxa"/>
            <w:shd w:val="clear" w:color="auto" w:fill="auto"/>
            <w:tcMar>
              <w:top w:w="28" w:type="dxa"/>
              <w:bottom w:w="28" w:type="dxa"/>
            </w:tcMar>
            <w:vAlign w:val="center"/>
          </w:tcPr>
          <w:p w14:paraId="48440C3D"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Exclusive breastfeeding under 6 months</w:t>
            </w:r>
          </w:p>
        </w:tc>
        <w:tc>
          <w:tcPr>
            <w:tcW w:w="1080" w:type="dxa"/>
            <w:shd w:val="clear" w:color="auto" w:fill="auto"/>
            <w:tcMar>
              <w:top w:w="28" w:type="dxa"/>
              <w:bottom w:w="28" w:type="dxa"/>
            </w:tcMar>
          </w:tcPr>
          <w:p w14:paraId="75966D41" w14:textId="77777777" w:rsidR="00A0777C" w:rsidRPr="002A373D" w:rsidRDefault="00A0777C" w:rsidP="00A0777C">
            <w:pPr>
              <w:jc w:val="center"/>
              <w:rPr>
                <w:sz w:val="20"/>
                <w:szCs w:val="20"/>
              </w:rPr>
            </w:pPr>
            <w:r w:rsidRPr="002A373D">
              <w:rPr>
                <w:sz w:val="20"/>
                <w:szCs w:val="20"/>
              </w:rPr>
              <w:t>14/17</w:t>
            </w:r>
            <w:r w:rsidRPr="002A373D">
              <w:rPr>
                <w:sz w:val="20"/>
                <w:szCs w:val="20"/>
              </w:rPr>
              <w:tab/>
            </w:r>
          </w:p>
          <w:p w14:paraId="26EA4270"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040384DA" w14:textId="77777777" w:rsidR="00A0777C" w:rsidRPr="002A373D" w:rsidRDefault="00A0777C" w:rsidP="00A0777C">
            <w:pPr>
              <w:jc w:val="center"/>
              <w:rPr>
                <w:sz w:val="20"/>
                <w:szCs w:val="20"/>
              </w:rPr>
            </w:pPr>
            <w:r w:rsidRPr="002A373D">
              <w:rPr>
                <w:sz w:val="20"/>
                <w:szCs w:val="20"/>
              </w:rPr>
              <w:t>82.4%</w:t>
            </w:r>
          </w:p>
          <w:p w14:paraId="160C6196" w14:textId="77777777" w:rsidR="00A0777C" w:rsidRPr="002A373D" w:rsidRDefault="00A0777C" w:rsidP="00A0777C">
            <w:pPr>
              <w:jc w:val="center"/>
              <w:rPr>
                <w:sz w:val="20"/>
                <w:szCs w:val="20"/>
              </w:rPr>
            </w:pPr>
            <w:r w:rsidRPr="002A373D">
              <w:rPr>
                <w:sz w:val="20"/>
                <w:szCs w:val="20"/>
              </w:rPr>
              <w:t>(58.0-106.7)</w:t>
            </w:r>
          </w:p>
        </w:tc>
        <w:tc>
          <w:tcPr>
            <w:tcW w:w="1113" w:type="dxa"/>
            <w:shd w:val="clear" w:color="auto" w:fill="auto"/>
            <w:vAlign w:val="center"/>
          </w:tcPr>
          <w:p w14:paraId="7408686B" w14:textId="77777777" w:rsidR="00A0777C" w:rsidRPr="002A373D" w:rsidRDefault="00A0777C" w:rsidP="00A0777C">
            <w:pPr>
              <w:jc w:val="center"/>
              <w:rPr>
                <w:sz w:val="20"/>
                <w:szCs w:val="20"/>
              </w:rPr>
            </w:pPr>
            <w:r w:rsidRPr="002A373D">
              <w:rPr>
                <w:sz w:val="20"/>
                <w:szCs w:val="20"/>
              </w:rPr>
              <w:t>17/18</w:t>
            </w:r>
          </w:p>
        </w:tc>
        <w:tc>
          <w:tcPr>
            <w:tcW w:w="1947" w:type="dxa"/>
            <w:tcBorders>
              <w:right w:val="single" w:sz="4" w:space="0" w:color="auto"/>
            </w:tcBorders>
            <w:shd w:val="clear" w:color="auto" w:fill="auto"/>
            <w:vAlign w:val="center"/>
          </w:tcPr>
          <w:p w14:paraId="019AC22B" w14:textId="77777777" w:rsidR="00A0777C" w:rsidRPr="002A373D" w:rsidRDefault="00A0777C" w:rsidP="00A0777C">
            <w:pPr>
              <w:jc w:val="center"/>
              <w:rPr>
                <w:sz w:val="20"/>
                <w:szCs w:val="20"/>
              </w:rPr>
            </w:pPr>
            <w:r w:rsidRPr="002A373D">
              <w:rPr>
                <w:sz w:val="20"/>
                <w:szCs w:val="20"/>
              </w:rPr>
              <w:t>94.4%</w:t>
            </w:r>
          </w:p>
          <w:p w14:paraId="29179150" w14:textId="77777777" w:rsidR="00A0777C" w:rsidRPr="002A373D" w:rsidRDefault="00A0777C" w:rsidP="00A0777C">
            <w:pPr>
              <w:jc w:val="center"/>
              <w:rPr>
                <w:sz w:val="20"/>
                <w:szCs w:val="20"/>
              </w:rPr>
            </w:pPr>
            <w:r w:rsidRPr="002A373D">
              <w:rPr>
                <w:sz w:val="20"/>
                <w:szCs w:val="20"/>
              </w:rPr>
              <w:t>(82.0-106.9)</w:t>
            </w:r>
          </w:p>
        </w:tc>
        <w:tc>
          <w:tcPr>
            <w:tcW w:w="1620" w:type="dxa"/>
            <w:shd w:val="clear" w:color="auto" w:fill="auto"/>
            <w:tcMar>
              <w:top w:w="28" w:type="dxa"/>
              <w:bottom w:w="28" w:type="dxa"/>
            </w:tcMar>
          </w:tcPr>
          <w:p w14:paraId="082E6B8E" w14:textId="77777777" w:rsidR="00A0777C" w:rsidRPr="002A373D" w:rsidRDefault="00A0777C" w:rsidP="00A0777C">
            <w:pPr>
              <w:rPr>
                <w:b/>
                <w:sz w:val="20"/>
                <w:szCs w:val="20"/>
              </w:rPr>
            </w:pPr>
          </w:p>
        </w:tc>
      </w:tr>
      <w:tr w:rsidR="00B47429" w:rsidRPr="002A373D" w14:paraId="39577365" w14:textId="77777777" w:rsidTr="002C6BC6">
        <w:trPr>
          <w:gridAfter w:val="3"/>
          <w:wAfter w:w="10170" w:type="dxa"/>
        </w:trPr>
        <w:tc>
          <w:tcPr>
            <w:tcW w:w="2145" w:type="dxa"/>
            <w:shd w:val="clear" w:color="auto" w:fill="auto"/>
            <w:tcMar>
              <w:top w:w="28" w:type="dxa"/>
              <w:bottom w:w="28" w:type="dxa"/>
            </w:tcMar>
          </w:tcPr>
          <w:p w14:paraId="086975EE"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Continued breastfeeding at 1 year</w:t>
            </w:r>
          </w:p>
        </w:tc>
        <w:tc>
          <w:tcPr>
            <w:tcW w:w="1080" w:type="dxa"/>
            <w:shd w:val="clear" w:color="auto" w:fill="auto"/>
            <w:tcMar>
              <w:top w:w="28" w:type="dxa"/>
              <w:bottom w:w="28" w:type="dxa"/>
            </w:tcMar>
          </w:tcPr>
          <w:p w14:paraId="50DDF377" w14:textId="77777777" w:rsidR="00A0777C" w:rsidRPr="002A373D" w:rsidRDefault="00A0777C" w:rsidP="00A0777C">
            <w:pPr>
              <w:jc w:val="center"/>
              <w:rPr>
                <w:sz w:val="20"/>
                <w:szCs w:val="20"/>
              </w:rPr>
            </w:pPr>
            <w:r w:rsidRPr="002A373D">
              <w:rPr>
                <w:sz w:val="20"/>
                <w:szCs w:val="20"/>
              </w:rPr>
              <w:t>38/41</w:t>
            </w:r>
            <w:r w:rsidRPr="002A373D">
              <w:rPr>
                <w:sz w:val="20"/>
                <w:szCs w:val="20"/>
              </w:rPr>
              <w:tab/>
            </w:r>
          </w:p>
          <w:p w14:paraId="6DD20B6C"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2E0D1D5B" w14:textId="77777777" w:rsidR="00A0777C" w:rsidRPr="002A373D" w:rsidRDefault="00A0777C" w:rsidP="00A0777C">
            <w:pPr>
              <w:jc w:val="center"/>
              <w:rPr>
                <w:sz w:val="20"/>
                <w:szCs w:val="20"/>
              </w:rPr>
            </w:pPr>
            <w:r w:rsidRPr="002A373D">
              <w:rPr>
                <w:sz w:val="20"/>
                <w:szCs w:val="20"/>
              </w:rPr>
              <w:t>92.7%</w:t>
            </w:r>
          </w:p>
          <w:p w14:paraId="482BEDEC" w14:textId="77777777" w:rsidR="00A0777C" w:rsidRPr="002A373D" w:rsidRDefault="00A0777C" w:rsidP="00A0777C">
            <w:pPr>
              <w:jc w:val="center"/>
              <w:rPr>
                <w:sz w:val="20"/>
                <w:szCs w:val="20"/>
              </w:rPr>
            </w:pPr>
            <w:r w:rsidRPr="002A373D">
              <w:rPr>
                <w:sz w:val="20"/>
                <w:szCs w:val="20"/>
              </w:rPr>
              <w:t>(84.5-100.9)</w:t>
            </w:r>
          </w:p>
        </w:tc>
        <w:tc>
          <w:tcPr>
            <w:tcW w:w="1113" w:type="dxa"/>
            <w:tcBorders>
              <w:left w:val="single" w:sz="4" w:space="0" w:color="auto"/>
              <w:right w:val="single" w:sz="4" w:space="0" w:color="auto"/>
            </w:tcBorders>
            <w:shd w:val="clear" w:color="auto" w:fill="auto"/>
            <w:vAlign w:val="center"/>
          </w:tcPr>
          <w:p w14:paraId="5853439C" w14:textId="77777777" w:rsidR="00A0777C" w:rsidRPr="002A373D" w:rsidRDefault="00A0777C" w:rsidP="00A0777C">
            <w:pPr>
              <w:jc w:val="center"/>
              <w:rPr>
                <w:sz w:val="20"/>
                <w:szCs w:val="20"/>
              </w:rPr>
            </w:pPr>
            <w:r w:rsidRPr="002A373D">
              <w:rPr>
                <w:sz w:val="20"/>
                <w:szCs w:val="20"/>
              </w:rPr>
              <w:t>54/58</w:t>
            </w:r>
          </w:p>
        </w:tc>
        <w:tc>
          <w:tcPr>
            <w:tcW w:w="1947" w:type="dxa"/>
            <w:tcBorders>
              <w:left w:val="single" w:sz="4" w:space="0" w:color="auto"/>
              <w:right w:val="single" w:sz="4" w:space="0" w:color="auto"/>
            </w:tcBorders>
            <w:shd w:val="clear" w:color="auto" w:fill="auto"/>
            <w:vAlign w:val="center"/>
          </w:tcPr>
          <w:p w14:paraId="0D559F73" w14:textId="77777777" w:rsidR="00A0777C" w:rsidRPr="002A373D" w:rsidRDefault="00A0777C" w:rsidP="00A0777C">
            <w:pPr>
              <w:jc w:val="center"/>
              <w:rPr>
                <w:sz w:val="20"/>
                <w:szCs w:val="20"/>
              </w:rPr>
            </w:pPr>
            <w:r w:rsidRPr="002A373D">
              <w:rPr>
                <w:sz w:val="20"/>
                <w:szCs w:val="20"/>
              </w:rPr>
              <w:t>93.1%</w:t>
            </w:r>
            <w:r w:rsidRPr="002A373D">
              <w:rPr>
                <w:sz w:val="20"/>
                <w:szCs w:val="20"/>
              </w:rPr>
              <w:br/>
              <w:t>(86.7-99.5)</w:t>
            </w:r>
          </w:p>
        </w:tc>
        <w:tc>
          <w:tcPr>
            <w:tcW w:w="1620" w:type="dxa"/>
            <w:shd w:val="clear" w:color="auto" w:fill="auto"/>
            <w:tcMar>
              <w:top w:w="28" w:type="dxa"/>
              <w:bottom w:w="28" w:type="dxa"/>
            </w:tcMar>
          </w:tcPr>
          <w:p w14:paraId="28D2C835" w14:textId="77777777" w:rsidR="00A0777C" w:rsidRPr="002A373D" w:rsidRDefault="00A0777C" w:rsidP="00A0777C">
            <w:pPr>
              <w:rPr>
                <w:b/>
                <w:sz w:val="20"/>
                <w:szCs w:val="20"/>
              </w:rPr>
            </w:pPr>
          </w:p>
        </w:tc>
      </w:tr>
      <w:tr w:rsidR="00B47429" w:rsidRPr="002A373D" w14:paraId="44F318C8" w14:textId="77777777" w:rsidTr="002C6BC6">
        <w:trPr>
          <w:gridAfter w:val="3"/>
          <w:wAfter w:w="10170" w:type="dxa"/>
        </w:trPr>
        <w:tc>
          <w:tcPr>
            <w:tcW w:w="2145" w:type="dxa"/>
            <w:shd w:val="clear" w:color="auto" w:fill="auto"/>
            <w:tcMar>
              <w:top w:w="28" w:type="dxa"/>
              <w:bottom w:w="28" w:type="dxa"/>
            </w:tcMar>
          </w:tcPr>
          <w:p w14:paraId="6AF2B0DF"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Continued breastfeeding at 2 years</w:t>
            </w:r>
          </w:p>
        </w:tc>
        <w:tc>
          <w:tcPr>
            <w:tcW w:w="1080" w:type="dxa"/>
            <w:shd w:val="clear" w:color="auto" w:fill="auto"/>
            <w:tcMar>
              <w:top w:w="28" w:type="dxa"/>
              <w:bottom w:w="28" w:type="dxa"/>
            </w:tcMar>
          </w:tcPr>
          <w:p w14:paraId="7B784A47" w14:textId="77777777" w:rsidR="00A0777C" w:rsidRPr="002A373D" w:rsidRDefault="00A0777C" w:rsidP="00A0777C">
            <w:pPr>
              <w:jc w:val="center"/>
              <w:rPr>
                <w:sz w:val="20"/>
                <w:szCs w:val="20"/>
              </w:rPr>
            </w:pPr>
            <w:r w:rsidRPr="002A373D">
              <w:rPr>
                <w:sz w:val="20"/>
                <w:szCs w:val="20"/>
              </w:rPr>
              <w:t>18/35</w:t>
            </w:r>
            <w:r w:rsidRPr="002A373D">
              <w:rPr>
                <w:sz w:val="20"/>
                <w:szCs w:val="20"/>
              </w:rPr>
              <w:tab/>
            </w:r>
          </w:p>
          <w:p w14:paraId="50C67BF4"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698E2AB6" w14:textId="77777777" w:rsidR="00A0777C" w:rsidRPr="002A373D" w:rsidRDefault="00A0777C" w:rsidP="00A0777C">
            <w:pPr>
              <w:jc w:val="center"/>
              <w:rPr>
                <w:sz w:val="20"/>
                <w:szCs w:val="20"/>
              </w:rPr>
            </w:pPr>
            <w:r w:rsidRPr="002A373D">
              <w:rPr>
                <w:sz w:val="20"/>
                <w:szCs w:val="20"/>
              </w:rPr>
              <w:t>51.4%</w:t>
            </w:r>
          </w:p>
          <w:p w14:paraId="0E09779D" w14:textId="77777777" w:rsidR="00A0777C" w:rsidRPr="002A373D" w:rsidRDefault="00A0777C" w:rsidP="00A0777C">
            <w:pPr>
              <w:jc w:val="center"/>
              <w:rPr>
                <w:sz w:val="20"/>
                <w:szCs w:val="20"/>
              </w:rPr>
            </w:pPr>
            <w:r w:rsidRPr="002A373D">
              <w:rPr>
                <w:sz w:val="20"/>
                <w:szCs w:val="20"/>
              </w:rPr>
              <w:t>(32.6-70.2)</w:t>
            </w:r>
          </w:p>
        </w:tc>
        <w:tc>
          <w:tcPr>
            <w:tcW w:w="1113" w:type="dxa"/>
            <w:tcBorders>
              <w:left w:val="single" w:sz="4" w:space="0" w:color="auto"/>
              <w:right w:val="single" w:sz="4" w:space="0" w:color="auto"/>
            </w:tcBorders>
            <w:shd w:val="clear" w:color="auto" w:fill="auto"/>
            <w:vAlign w:val="center"/>
          </w:tcPr>
          <w:p w14:paraId="1C3E804E" w14:textId="77777777" w:rsidR="00A0777C" w:rsidRPr="002A373D" w:rsidRDefault="00A0777C" w:rsidP="00A0777C">
            <w:pPr>
              <w:jc w:val="center"/>
              <w:rPr>
                <w:sz w:val="20"/>
                <w:szCs w:val="20"/>
              </w:rPr>
            </w:pPr>
            <w:r w:rsidRPr="002A373D">
              <w:rPr>
                <w:sz w:val="20"/>
                <w:szCs w:val="20"/>
              </w:rPr>
              <w:t>40/66</w:t>
            </w:r>
          </w:p>
        </w:tc>
        <w:tc>
          <w:tcPr>
            <w:tcW w:w="1947" w:type="dxa"/>
            <w:tcBorders>
              <w:left w:val="single" w:sz="4" w:space="0" w:color="auto"/>
              <w:right w:val="single" w:sz="4" w:space="0" w:color="auto"/>
            </w:tcBorders>
            <w:shd w:val="clear" w:color="auto" w:fill="auto"/>
            <w:vAlign w:val="center"/>
          </w:tcPr>
          <w:p w14:paraId="24CCE1A4" w14:textId="77777777" w:rsidR="00A0777C" w:rsidRPr="002A373D" w:rsidRDefault="00A0777C" w:rsidP="00A0777C">
            <w:pPr>
              <w:jc w:val="center"/>
              <w:rPr>
                <w:sz w:val="20"/>
                <w:szCs w:val="20"/>
              </w:rPr>
            </w:pPr>
            <w:r w:rsidRPr="002A373D">
              <w:rPr>
                <w:sz w:val="20"/>
                <w:szCs w:val="20"/>
              </w:rPr>
              <w:t>60.6%</w:t>
            </w:r>
          </w:p>
          <w:p w14:paraId="62F917FC" w14:textId="77777777" w:rsidR="00A0777C" w:rsidRPr="002A373D" w:rsidRDefault="00A0777C" w:rsidP="00A0777C">
            <w:pPr>
              <w:jc w:val="center"/>
              <w:rPr>
                <w:sz w:val="20"/>
                <w:szCs w:val="20"/>
              </w:rPr>
            </w:pPr>
            <w:r w:rsidRPr="002A373D">
              <w:rPr>
                <w:sz w:val="20"/>
                <w:szCs w:val="20"/>
              </w:rPr>
              <w:t>(48.5-72.7)</w:t>
            </w:r>
          </w:p>
        </w:tc>
        <w:tc>
          <w:tcPr>
            <w:tcW w:w="1620" w:type="dxa"/>
            <w:shd w:val="clear" w:color="auto" w:fill="auto"/>
            <w:tcMar>
              <w:top w:w="28" w:type="dxa"/>
              <w:bottom w:w="28" w:type="dxa"/>
            </w:tcMar>
          </w:tcPr>
          <w:p w14:paraId="0919FC5C" w14:textId="77777777" w:rsidR="00A0777C" w:rsidRPr="002A373D" w:rsidRDefault="00A0777C" w:rsidP="00A0777C">
            <w:pPr>
              <w:rPr>
                <w:b/>
                <w:sz w:val="20"/>
                <w:szCs w:val="20"/>
              </w:rPr>
            </w:pPr>
          </w:p>
        </w:tc>
      </w:tr>
      <w:tr w:rsidR="00B47429" w:rsidRPr="002A373D" w14:paraId="7EDCD86B" w14:textId="77777777" w:rsidTr="002C6BC6">
        <w:trPr>
          <w:gridAfter w:val="3"/>
          <w:wAfter w:w="10170" w:type="dxa"/>
        </w:trPr>
        <w:tc>
          <w:tcPr>
            <w:tcW w:w="2145" w:type="dxa"/>
            <w:shd w:val="clear" w:color="auto" w:fill="auto"/>
            <w:tcMar>
              <w:top w:w="28" w:type="dxa"/>
              <w:bottom w:w="28" w:type="dxa"/>
            </w:tcMar>
          </w:tcPr>
          <w:p w14:paraId="3D0A95CF"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Introduction of solid, semi-solid or soft foods</w:t>
            </w:r>
          </w:p>
        </w:tc>
        <w:tc>
          <w:tcPr>
            <w:tcW w:w="1080" w:type="dxa"/>
            <w:shd w:val="clear" w:color="auto" w:fill="auto"/>
            <w:tcMar>
              <w:top w:w="28" w:type="dxa"/>
              <w:bottom w:w="28" w:type="dxa"/>
            </w:tcMar>
          </w:tcPr>
          <w:p w14:paraId="5A220847" w14:textId="77777777" w:rsidR="00A0777C" w:rsidRPr="002A373D" w:rsidRDefault="00A0777C" w:rsidP="00A0777C">
            <w:pPr>
              <w:jc w:val="center"/>
              <w:rPr>
                <w:sz w:val="20"/>
                <w:szCs w:val="20"/>
              </w:rPr>
            </w:pPr>
            <w:r w:rsidRPr="002A373D">
              <w:rPr>
                <w:sz w:val="20"/>
                <w:szCs w:val="20"/>
              </w:rPr>
              <w:t>12/25</w:t>
            </w:r>
            <w:r w:rsidRPr="002A373D">
              <w:rPr>
                <w:sz w:val="20"/>
                <w:szCs w:val="20"/>
              </w:rPr>
              <w:tab/>
            </w:r>
          </w:p>
          <w:p w14:paraId="66A48314"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504576B3" w14:textId="77777777" w:rsidR="00A0777C" w:rsidRPr="002A373D" w:rsidRDefault="00A0777C" w:rsidP="00A0777C">
            <w:pPr>
              <w:jc w:val="center"/>
              <w:rPr>
                <w:sz w:val="20"/>
                <w:szCs w:val="20"/>
              </w:rPr>
            </w:pPr>
            <w:r w:rsidRPr="002A373D">
              <w:rPr>
                <w:sz w:val="20"/>
                <w:szCs w:val="20"/>
              </w:rPr>
              <w:t>48.0%</w:t>
            </w:r>
          </w:p>
          <w:p w14:paraId="13E7821A" w14:textId="77777777" w:rsidR="00A0777C" w:rsidRPr="002A373D" w:rsidRDefault="00A0777C" w:rsidP="00A0777C">
            <w:pPr>
              <w:jc w:val="center"/>
              <w:rPr>
                <w:sz w:val="20"/>
                <w:szCs w:val="20"/>
              </w:rPr>
            </w:pPr>
            <w:r w:rsidRPr="002A373D">
              <w:rPr>
                <w:sz w:val="20"/>
                <w:szCs w:val="20"/>
              </w:rPr>
              <w:t>(27.9-68.1)</w:t>
            </w:r>
          </w:p>
        </w:tc>
        <w:tc>
          <w:tcPr>
            <w:tcW w:w="1113" w:type="dxa"/>
            <w:tcBorders>
              <w:left w:val="single" w:sz="4" w:space="0" w:color="auto"/>
              <w:right w:val="single" w:sz="4" w:space="0" w:color="auto"/>
            </w:tcBorders>
            <w:shd w:val="clear" w:color="auto" w:fill="auto"/>
            <w:vAlign w:val="center"/>
          </w:tcPr>
          <w:p w14:paraId="3376E774" w14:textId="77777777" w:rsidR="00A0777C" w:rsidRPr="002A373D" w:rsidRDefault="00A0777C" w:rsidP="00A0777C">
            <w:pPr>
              <w:jc w:val="center"/>
              <w:rPr>
                <w:sz w:val="20"/>
                <w:szCs w:val="20"/>
              </w:rPr>
            </w:pPr>
            <w:r w:rsidRPr="002A373D">
              <w:rPr>
                <w:sz w:val="20"/>
                <w:szCs w:val="20"/>
              </w:rPr>
              <w:t>20/36</w:t>
            </w:r>
          </w:p>
        </w:tc>
        <w:tc>
          <w:tcPr>
            <w:tcW w:w="1947" w:type="dxa"/>
            <w:tcBorders>
              <w:left w:val="single" w:sz="4" w:space="0" w:color="auto"/>
              <w:right w:val="single" w:sz="4" w:space="0" w:color="auto"/>
            </w:tcBorders>
            <w:shd w:val="clear" w:color="auto" w:fill="auto"/>
            <w:vAlign w:val="center"/>
          </w:tcPr>
          <w:p w14:paraId="739A15F8" w14:textId="77777777" w:rsidR="00A0777C" w:rsidRPr="002A373D" w:rsidRDefault="00A0777C" w:rsidP="00A0777C">
            <w:pPr>
              <w:jc w:val="center"/>
              <w:rPr>
                <w:sz w:val="20"/>
                <w:szCs w:val="20"/>
              </w:rPr>
            </w:pPr>
            <w:r w:rsidRPr="002A373D">
              <w:rPr>
                <w:sz w:val="20"/>
                <w:szCs w:val="20"/>
              </w:rPr>
              <w:t>55.6%</w:t>
            </w:r>
          </w:p>
          <w:p w14:paraId="7949BA36" w14:textId="77777777" w:rsidR="00A0777C" w:rsidRPr="002A373D" w:rsidRDefault="00A0777C" w:rsidP="00A0777C">
            <w:pPr>
              <w:jc w:val="center"/>
              <w:rPr>
                <w:sz w:val="20"/>
                <w:szCs w:val="20"/>
              </w:rPr>
            </w:pPr>
            <w:r w:rsidRPr="002A373D">
              <w:rPr>
                <w:sz w:val="20"/>
                <w:szCs w:val="20"/>
              </w:rPr>
              <w:t>(36.6-74.5)</w:t>
            </w:r>
          </w:p>
        </w:tc>
        <w:tc>
          <w:tcPr>
            <w:tcW w:w="1620" w:type="dxa"/>
            <w:shd w:val="clear" w:color="auto" w:fill="auto"/>
            <w:tcMar>
              <w:top w:w="28" w:type="dxa"/>
              <w:bottom w:w="28" w:type="dxa"/>
            </w:tcMar>
          </w:tcPr>
          <w:p w14:paraId="1C7991D8" w14:textId="77777777" w:rsidR="00A0777C" w:rsidRPr="002A373D" w:rsidRDefault="00A0777C" w:rsidP="00A0777C">
            <w:pPr>
              <w:rPr>
                <w:b/>
                <w:sz w:val="20"/>
                <w:szCs w:val="20"/>
              </w:rPr>
            </w:pPr>
          </w:p>
        </w:tc>
      </w:tr>
      <w:tr w:rsidR="00B47429" w:rsidRPr="002A373D" w14:paraId="465F6A98" w14:textId="77777777" w:rsidTr="002C6BC6">
        <w:trPr>
          <w:gridAfter w:val="3"/>
          <w:wAfter w:w="10170" w:type="dxa"/>
        </w:trPr>
        <w:tc>
          <w:tcPr>
            <w:tcW w:w="2145" w:type="dxa"/>
            <w:shd w:val="clear" w:color="auto" w:fill="auto"/>
            <w:tcMar>
              <w:top w:w="28" w:type="dxa"/>
              <w:bottom w:w="28" w:type="dxa"/>
            </w:tcMar>
            <w:vAlign w:val="center"/>
          </w:tcPr>
          <w:p w14:paraId="79676F9D"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Consumption of iron-rich or iron-fortified foods</w:t>
            </w:r>
          </w:p>
        </w:tc>
        <w:tc>
          <w:tcPr>
            <w:tcW w:w="1080" w:type="dxa"/>
            <w:shd w:val="clear" w:color="auto" w:fill="auto"/>
            <w:tcMar>
              <w:top w:w="28" w:type="dxa"/>
              <w:bottom w:w="28" w:type="dxa"/>
            </w:tcMar>
          </w:tcPr>
          <w:p w14:paraId="1031C5DC" w14:textId="77777777" w:rsidR="00A0777C" w:rsidRPr="002A373D" w:rsidRDefault="00A0777C" w:rsidP="00A0777C">
            <w:pPr>
              <w:jc w:val="center"/>
              <w:rPr>
                <w:sz w:val="20"/>
                <w:szCs w:val="20"/>
              </w:rPr>
            </w:pPr>
            <w:r w:rsidRPr="002A373D">
              <w:rPr>
                <w:sz w:val="20"/>
                <w:szCs w:val="20"/>
              </w:rPr>
              <w:t>149/168</w:t>
            </w:r>
            <w:r w:rsidRPr="002A373D">
              <w:rPr>
                <w:sz w:val="20"/>
                <w:szCs w:val="20"/>
              </w:rPr>
              <w:tab/>
            </w:r>
          </w:p>
          <w:p w14:paraId="60804B15"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34CD4D61" w14:textId="77777777" w:rsidR="00A0777C" w:rsidRPr="002A373D" w:rsidRDefault="00A0777C" w:rsidP="00A0777C">
            <w:pPr>
              <w:jc w:val="center"/>
              <w:rPr>
                <w:sz w:val="20"/>
                <w:szCs w:val="20"/>
              </w:rPr>
            </w:pPr>
            <w:r w:rsidRPr="002A373D">
              <w:rPr>
                <w:sz w:val="20"/>
                <w:szCs w:val="20"/>
              </w:rPr>
              <w:t>88.7%</w:t>
            </w:r>
          </w:p>
          <w:p w14:paraId="431E5988" w14:textId="77777777" w:rsidR="00A0777C" w:rsidRPr="002A373D" w:rsidRDefault="00A0777C" w:rsidP="00A0777C">
            <w:pPr>
              <w:jc w:val="center"/>
              <w:rPr>
                <w:sz w:val="20"/>
                <w:szCs w:val="20"/>
              </w:rPr>
            </w:pPr>
            <w:r w:rsidRPr="002A373D">
              <w:rPr>
                <w:sz w:val="20"/>
                <w:szCs w:val="20"/>
              </w:rPr>
              <w:t>(83.2-94.2)</w:t>
            </w:r>
          </w:p>
        </w:tc>
        <w:tc>
          <w:tcPr>
            <w:tcW w:w="1113" w:type="dxa"/>
            <w:tcBorders>
              <w:left w:val="single" w:sz="4" w:space="0" w:color="auto"/>
              <w:right w:val="single" w:sz="4" w:space="0" w:color="auto"/>
            </w:tcBorders>
            <w:shd w:val="clear" w:color="auto" w:fill="auto"/>
            <w:vAlign w:val="center"/>
          </w:tcPr>
          <w:p w14:paraId="7E5D8155" w14:textId="77777777" w:rsidR="00A0777C" w:rsidRPr="002A373D" w:rsidRDefault="00A0777C" w:rsidP="00A0777C">
            <w:pPr>
              <w:jc w:val="center"/>
              <w:rPr>
                <w:sz w:val="20"/>
                <w:szCs w:val="20"/>
              </w:rPr>
            </w:pPr>
            <w:r w:rsidRPr="002A373D">
              <w:rPr>
                <w:sz w:val="20"/>
                <w:szCs w:val="20"/>
              </w:rPr>
              <w:t>193/262</w:t>
            </w:r>
          </w:p>
        </w:tc>
        <w:tc>
          <w:tcPr>
            <w:tcW w:w="1947" w:type="dxa"/>
            <w:tcBorders>
              <w:left w:val="single" w:sz="4" w:space="0" w:color="auto"/>
              <w:right w:val="single" w:sz="4" w:space="0" w:color="auto"/>
            </w:tcBorders>
            <w:shd w:val="clear" w:color="auto" w:fill="auto"/>
            <w:vAlign w:val="center"/>
          </w:tcPr>
          <w:p w14:paraId="64378C4B" w14:textId="77777777" w:rsidR="00A0777C" w:rsidRPr="002A373D" w:rsidRDefault="00A0777C" w:rsidP="00A0777C">
            <w:pPr>
              <w:jc w:val="center"/>
              <w:rPr>
                <w:sz w:val="20"/>
                <w:szCs w:val="20"/>
              </w:rPr>
            </w:pPr>
            <w:r w:rsidRPr="002A373D">
              <w:rPr>
                <w:sz w:val="20"/>
                <w:szCs w:val="20"/>
              </w:rPr>
              <w:t>73.7%</w:t>
            </w:r>
          </w:p>
          <w:p w14:paraId="420E012C" w14:textId="77777777" w:rsidR="00A0777C" w:rsidRPr="002A373D" w:rsidRDefault="00A0777C" w:rsidP="00A0777C">
            <w:pPr>
              <w:jc w:val="center"/>
              <w:rPr>
                <w:sz w:val="20"/>
                <w:szCs w:val="20"/>
              </w:rPr>
            </w:pPr>
            <w:r w:rsidRPr="002A373D">
              <w:rPr>
                <w:sz w:val="20"/>
                <w:szCs w:val="20"/>
              </w:rPr>
              <w:t>(63.3-84.0)</w:t>
            </w:r>
          </w:p>
        </w:tc>
        <w:tc>
          <w:tcPr>
            <w:tcW w:w="1620" w:type="dxa"/>
            <w:shd w:val="clear" w:color="auto" w:fill="auto"/>
            <w:tcMar>
              <w:top w:w="28" w:type="dxa"/>
              <w:bottom w:w="28" w:type="dxa"/>
            </w:tcMar>
          </w:tcPr>
          <w:p w14:paraId="2E4FCC5A" w14:textId="77777777" w:rsidR="00A0777C" w:rsidRPr="002A373D" w:rsidRDefault="00A0777C" w:rsidP="00A0777C">
            <w:pPr>
              <w:rPr>
                <w:b/>
                <w:sz w:val="20"/>
                <w:szCs w:val="20"/>
              </w:rPr>
            </w:pPr>
          </w:p>
        </w:tc>
      </w:tr>
      <w:tr w:rsidR="00B47429" w:rsidRPr="002A373D" w14:paraId="0F21D086" w14:textId="77777777" w:rsidTr="002C6BC6">
        <w:trPr>
          <w:gridAfter w:val="3"/>
          <w:wAfter w:w="10170" w:type="dxa"/>
        </w:trPr>
        <w:tc>
          <w:tcPr>
            <w:tcW w:w="2145" w:type="dxa"/>
            <w:shd w:val="clear" w:color="auto" w:fill="auto"/>
            <w:tcMar>
              <w:top w:w="28" w:type="dxa"/>
              <w:bottom w:w="28" w:type="dxa"/>
            </w:tcMar>
            <w:vAlign w:val="center"/>
          </w:tcPr>
          <w:p w14:paraId="55891126"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Bottle feeding</w:t>
            </w:r>
          </w:p>
          <w:p w14:paraId="0663C709" w14:textId="77777777" w:rsidR="00A0777C" w:rsidRPr="002A373D" w:rsidRDefault="00A0777C" w:rsidP="00A0777C">
            <w:pPr>
              <w:pStyle w:val="Standaardpersonnel"/>
              <w:widowControl/>
              <w:rPr>
                <w:rFonts w:ascii="Times New Roman" w:hAnsi="Times New Roman" w:cs="Times New Roman"/>
                <w:bCs/>
                <w:sz w:val="20"/>
                <w:szCs w:val="20"/>
                <w:lang w:val="en-GB"/>
              </w:rPr>
            </w:pPr>
          </w:p>
        </w:tc>
        <w:tc>
          <w:tcPr>
            <w:tcW w:w="1080" w:type="dxa"/>
            <w:shd w:val="clear" w:color="auto" w:fill="auto"/>
            <w:tcMar>
              <w:top w:w="28" w:type="dxa"/>
              <w:bottom w:w="28" w:type="dxa"/>
            </w:tcMar>
          </w:tcPr>
          <w:p w14:paraId="3CD74AC8" w14:textId="77777777" w:rsidR="00A0777C" w:rsidRPr="002A373D" w:rsidRDefault="00A0777C" w:rsidP="00A0777C">
            <w:pPr>
              <w:jc w:val="center"/>
              <w:rPr>
                <w:sz w:val="20"/>
                <w:szCs w:val="20"/>
              </w:rPr>
            </w:pPr>
            <w:r w:rsidRPr="002A373D">
              <w:rPr>
                <w:sz w:val="20"/>
                <w:szCs w:val="20"/>
              </w:rPr>
              <w:t>12/190</w:t>
            </w:r>
            <w:r w:rsidRPr="002A373D">
              <w:rPr>
                <w:sz w:val="20"/>
                <w:szCs w:val="20"/>
              </w:rPr>
              <w:tab/>
            </w:r>
          </w:p>
          <w:p w14:paraId="2A5CC26F"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439BE5C1" w14:textId="77777777" w:rsidR="00A0777C" w:rsidRPr="002A373D" w:rsidRDefault="00A0777C" w:rsidP="00A0777C">
            <w:pPr>
              <w:jc w:val="center"/>
              <w:rPr>
                <w:sz w:val="20"/>
                <w:szCs w:val="20"/>
              </w:rPr>
            </w:pPr>
            <w:r w:rsidRPr="002A373D">
              <w:rPr>
                <w:sz w:val="20"/>
                <w:szCs w:val="20"/>
              </w:rPr>
              <w:t>6.3%</w:t>
            </w:r>
          </w:p>
          <w:p w14:paraId="4EC9F740" w14:textId="77777777" w:rsidR="00A0777C" w:rsidRPr="002A373D" w:rsidRDefault="00A0777C" w:rsidP="00A0777C">
            <w:pPr>
              <w:jc w:val="center"/>
              <w:rPr>
                <w:sz w:val="20"/>
                <w:szCs w:val="20"/>
              </w:rPr>
            </w:pPr>
            <w:r w:rsidRPr="002A373D">
              <w:rPr>
                <w:sz w:val="20"/>
                <w:szCs w:val="20"/>
              </w:rPr>
              <w:t>(2.6-10.1)</w:t>
            </w:r>
          </w:p>
        </w:tc>
        <w:tc>
          <w:tcPr>
            <w:tcW w:w="1113" w:type="dxa"/>
            <w:tcBorders>
              <w:left w:val="single" w:sz="4" w:space="0" w:color="auto"/>
              <w:right w:val="single" w:sz="4" w:space="0" w:color="auto"/>
            </w:tcBorders>
            <w:shd w:val="clear" w:color="auto" w:fill="auto"/>
            <w:vAlign w:val="center"/>
          </w:tcPr>
          <w:p w14:paraId="351F3FCC" w14:textId="77777777" w:rsidR="00A0777C" w:rsidRPr="002A373D" w:rsidRDefault="00A0777C" w:rsidP="00A0777C">
            <w:pPr>
              <w:jc w:val="center"/>
              <w:rPr>
                <w:sz w:val="20"/>
                <w:szCs w:val="20"/>
              </w:rPr>
            </w:pPr>
            <w:r w:rsidRPr="002A373D">
              <w:rPr>
                <w:sz w:val="20"/>
                <w:szCs w:val="20"/>
              </w:rPr>
              <w:t>7/285</w:t>
            </w:r>
          </w:p>
        </w:tc>
        <w:tc>
          <w:tcPr>
            <w:tcW w:w="1947" w:type="dxa"/>
            <w:tcBorders>
              <w:left w:val="single" w:sz="4" w:space="0" w:color="auto"/>
              <w:right w:val="single" w:sz="4" w:space="0" w:color="auto"/>
            </w:tcBorders>
            <w:shd w:val="clear" w:color="auto" w:fill="auto"/>
            <w:vAlign w:val="center"/>
          </w:tcPr>
          <w:p w14:paraId="0ADF3E05" w14:textId="77777777" w:rsidR="00A0777C" w:rsidRPr="002A373D" w:rsidRDefault="00A0777C" w:rsidP="00A0777C">
            <w:pPr>
              <w:jc w:val="center"/>
              <w:rPr>
                <w:sz w:val="20"/>
                <w:szCs w:val="20"/>
              </w:rPr>
            </w:pPr>
            <w:r w:rsidRPr="002A373D">
              <w:rPr>
                <w:sz w:val="20"/>
                <w:szCs w:val="20"/>
              </w:rPr>
              <w:t>2.5%</w:t>
            </w:r>
          </w:p>
          <w:p w14:paraId="315AEF2E" w14:textId="77777777" w:rsidR="00A0777C" w:rsidRPr="002A373D" w:rsidRDefault="00A0777C" w:rsidP="00A0777C">
            <w:pPr>
              <w:jc w:val="center"/>
              <w:rPr>
                <w:sz w:val="20"/>
                <w:szCs w:val="20"/>
              </w:rPr>
            </w:pPr>
            <w:r w:rsidRPr="002A373D">
              <w:rPr>
                <w:sz w:val="20"/>
                <w:szCs w:val="20"/>
              </w:rPr>
              <w:t>(0.4-4.5)</w:t>
            </w:r>
          </w:p>
        </w:tc>
        <w:tc>
          <w:tcPr>
            <w:tcW w:w="1620" w:type="dxa"/>
            <w:shd w:val="clear" w:color="auto" w:fill="auto"/>
            <w:tcMar>
              <w:top w:w="28" w:type="dxa"/>
              <w:bottom w:w="28" w:type="dxa"/>
            </w:tcMar>
          </w:tcPr>
          <w:p w14:paraId="08967561" w14:textId="77777777" w:rsidR="00A0777C" w:rsidRPr="002A373D" w:rsidRDefault="00A0777C" w:rsidP="00A0777C">
            <w:pPr>
              <w:rPr>
                <w:b/>
                <w:sz w:val="20"/>
                <w:szCs w:val="20"/>
              </w:rPr>
            </w:pPr>
          </w:p>
        </w:tc>
      </w:tr>
      <w:tr w:rsidR="00A0777C" w:rsidRPr="002A373D" w14:paraId="5DF56F1D" w14:textId="77777777" w:rsidTr="002C6BC6">
        <w:trPr>
          <w:gridAfter w:val="3"/>
          <w:wAfter w:w="10170" w:type="dxa"/>
        </w:trPr>
        <w:tc>
          <w:tcPr>
            <w:tcW w:w="9795" w:type="dxa"/>
            <w:gridSpan w:val="6"/>
            <w:shd w:val="clear" w:color="auto" w:fill="CCFFFF"/>
            <w:tcMar>
              <w:top w:w="28" w:type="dxa"/>
              <w:bottom w:w="28" w:type="dxa"/>
            </w:tcMar>
            <w:vAlign w:val="center"/>
          </w:tcPr>
          <w:p w14:paraId="1F4966B2" w14:textId="77777777" w:rsidR="00A0777C" w:rsidRPr="002A373D" w:rsidRDefault="00A0777C" w:rsidP="00A0777C">
            <w:pPr>
              <w:rPr>
                <w:b/>
                <w:sz w:val="20"/>
                <w:szCs w:val="20"/>
              </w:rPr>
            </w:pPr>
            <w:r w:rsidRPr="002A373D">
              <w:rPr>
                <w:b/>
                <w:bCs/>
                <w:sz w:val="20"/>
                <w:szCs w:val="20"/>
              </w:rPr>
              <w:t>WOMEN 15-49 years</w:t>
            </w:r>
          </w:p>
        </w:tc>
      </w:tr>
      <w:tr w:rsidR="002C6BC6" w:rsidRPr="002A373D" w14:paraId="21AEA5E3" w14:textId="77777777" w:rsidTr="002C6BC6">
        <w:trPr>
          <w:gridAfter w:val="3"/>
          <w:wAfter w:w="10170" w:type="dxa"/>
        </w:trPr>
        <w:tc>
          <w:tcPr>
            <w:tcW w:w="2145" w:type="dxa"/>
            <w:shd w:val="clear" w:color="auto" w:fill="E6E6E6"/>
            <w:tcMar>
              <w:top w:w="28" w:type="dxa"/>
              <w:bottom w:w="28" w:type="dxa"/>
            </w:tcMar>
            <w:vAlign w:val="center"/>
          </w:tcPr>
          <w:p w14:paraId="2BB48B12" w14:textId="77777777" w:rsidR="00A0777C" w:rsidRPr="002A373D" w:rsidRDefault="00A0777C" w:rsidP="00A0777C">
            <w:pPr>
              <w:pStyle w:val="Header"/>
              <w:rPr>
                <w:b/>
                <w:bCs/>
                <w:sz w:val="20"/>
                <w:szCs w:val="20"/>
              </w:rPr>
            </w:pPr>
            <w:r w:rsidRPr="002A373D">
              <w:rPr>
                <w:b/>
                <w:bCs/>
                <w:sz w:val="20"/>
                <w:szCs w:val="20"/>
              </w:rPr>
              <w:t>Anaemia (non-pregnant)</w:t>
            </w:r>
          </w:p>
        </w:tc>
        <w:tc>
          <w:tcPr>
            <w:tcW w:w="6030" w:type="dxa"/>
            <w:gridSpan w:val="4"/>
            <w:shd w:val="clear" w:color="auto" w:fill="E6E6E6"/>
            <w:tcMar>
              <w:top w:w="28" w:type="dxa"/>
              <w:bottom w:w="28" w:type="dxa"/>
            </w:tcMar>
          </w:tcPr>
          <w:p w14:paraId="4847FBB8" w14:textId="77777777" w:rsidR="00A0777C" w:rsidRPr="002A373D" w:rsidRDefault="00A0777C" w:rsidP="00A0777C">
            <w:pPr>
              <w:jc w:val="center"/>
              <w:rPr>
                <w:sz w:val="20"/>
                <w:szCs w:val="20"/>
              </w:rPr>
            </w:pPr>
          </w:p>
        </w:tc>
        <w:tc>
          <w:tcPr>
            <w:tcW w:w="1620" w:type="dxa"/>
            <w:shd w:val="clear" w:color="auto" w:fill="E6E6E6"/>
            <w:tcMar>
              <w:top w:w="28" w:type="dxa"/>
              <w:bottom w:w="28" w:type="dxa"/>
            </w:tcMar>
          </w:tcPr>
          <w:p w14:paraId="0C9094F1" w14:textId="77777777" w:rsidR="00A0777C" w:rsidRPr="002A373D" w:rsidRDefault="00A0777C" w:rsidP="00A0777C">
            <w:pPr>
              <w:rPr>
                <w:b/>
                <w:sz w:val="20"/>
                <w:szCs w:val="20"/>
              </w:rPr>
            </w:pPr>
          </w:p>
        </w:tc>
      </w:tr>
      <w:tr w:rsidR="00B47429" w:rsidRPr="002A373D" w14:paraId="11ABDE9E" w14:textId="77777777" w:rsidTr="002C6BC6">
        <w:trPr>
          <w:gridAfter w:val="3"/>
          <w:wAfter w:w="10170" w:type="dxa"/>
        </w:trPr>
        <w:tc>
          <w:tcPr>
            <w:tcW w:w="2145" w:type="dxa"/>
            <w:shd w:val="clear" w:color="auto" w:fill="auto"/>
            <w:tcMar>
              <w:top w:w="28" w:type="dxa"/>
              <w:bottom w:w="28" w:type="dxa"/>
            </w:tcMar>
            <w:vAlign w:val="center"/>
          </w:tcPr>
          <w:p w14:paraId="441EC21E" w14:textId="77777777" w:rsidR="00A0777C" w:rsidRPr="002A373D" w:rsidRDefault="00A0777C" w:rsidP="00A0777C">
            <w:pPr>
              <w:pStyle w:val="Header"/>
              <w:rPr>
                <w:bCs/>
                <w:sz w:val="20"/>
                <w:szCs w:val="20"/>
              </w:rPr>
            </w:pPr>
            <w:r w:rsidRPr="002A373D">
              <w:rPr>
                <w:bCs/>
                <w:sz w:val="20"/>
                <w:szCs w:val="20"/>
              </w:rPr>
              <w:t xml:space="preserve">Total Anaemia </w:t>
            </w:r>
            <w:r w:rsidRPr="002A373D">
              <w:rPr>
                <w:sz w:val="20"/>
                <w:szCs w:val="20"/>
              </w:rPr>
              <w:t>(Hb &lt;12 g/dl)</w:t>
            </w:r>
          </w:p>
        </w:tc>
        <w:tc>
          <w:tcPr>
            <w:tcW w:w="1080" w:type="dxa"/>
            <w:shd w:val="clear" w:color="auto" w:fill="auto"/>
            <w:tcMar>
              <w:top w:w="28" w:type="dxa"/>
              <w:bottom w:w="28" w:type="dxa"/>
            </w:tcMar>
          </w:tcPr>
          <w:p w14:paraId="6B09CBC4" w14:textId="77777777" w:rsidR="00A0777C" w:rsidRPr="002A373D" w:rsidRDefault="00A0777C" w:rsidP="00A0777C">
            <w:pPr>
              <w:jc w:val="center"/>
              <w:rPr>
                <w:sz w:val="20"/>
                <w:szCs w:val="20"/>
              </w:rPr>
            </w:pPr>
            <w:r w:rsidRPr="002A373D">
              <w:rPr>
                <w:sz w:val="20"/>
                <w:szCs w:val="20"/>
              </w:rPr>
              <w:t>101/304</w:t>
            </w:r>
            <w:r w:rsidRPr="002A373D">
              <w:rPr>
                <w:sz w:val="20"/>
                <w:szCs w:val="20"/>
              </w:rPr>
              <w:tab/>
            </w:r>
          </w:p>
          <w:p w14:paraId="71DB1A5B"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7D8F1482" w14:textId="77777777" w:rsidR="00A0777C" w:rsidRPr="002A373D" w:rsidRDefault="00A0777C" w:rsidP="00A0777C">
            <w:pPr>
              <w:jc w:val="center"/>
              <w:rPr>
                <w:sz w:val="20"/>
                <w:szCs w:val="20"/>
              </w:rPr>
            </w:pPr>
            <w:r w:rsidRPr="002A373D">
              <w:rPr>
                <w:sz w:val="20"/>
                <w:szCs w:val="20"/>
              </w:rPr>
              <w:t>32. 9%</w:t>
            </w:r>
          </w:p>
          <w:p w14:paraId="7512BE61" w14:textId="77777777" w:rsidR="00A0777C" w:rsidRPr="002A373D" w:rsidRDefault="00A0777C" w:rsidP="00A0777C">
            <w:pPr>
              <w:jc w:val="center"/>
              <w:rPr>
                <w:sz w:val="20"/>
                <w:szCs w:val="20"/>
              </w:rPr>
            </w:pPr>
            <w:r w:rsidRPr="002A373D">
              <w:rPr>
                <w:sz w:val="20"/>
                <w:szCs w:val="20"/>
              </w:rPr>
              <w:t>(27.9-38.4)</w:t>
            </w:r>
          </w:p>
        </w:tc>
        <w:tc>
          <w:tcPr>
            <w:tcW w:w="1113" w:type="dxa"/>
            <w:shd w:val="clear" w:color="auto" w:fill="auto"/>
            <w:vAlign w:val="center"/>
          </w:tcPr>
          <w:p w14:paraId="6B1E7284" w14:textId="77777777" w:rsidR="00A0777C" w:rsidRPr="002A373D" w:rsidRDefault="00A0777C" w:rsidP="00A0777C">
            <w:pPr>
              <w:jc w:val="center"/>
              <w:rPr>
                <w:sz w:val="20"/>
                <w:szCs w:val="20"/>
              </w:rPr>
            </w:pPr>
            <w:r w:rsidRPr="002A373D">
              <w:rPr>
                <w:sz w:val="20"/>
                <w:szCs w:val="20"/>
              </w:rPr>
              <w:t>183/616</w:t>
            </w:r>
          </w:p>
        </w:tc>
        <w:tc>
          <w:tcPr>
            <w:tcW w:w="1947" w:type="dxa"/>
            <w:tcBorders>
              <w:right w:val="single" w:sz="4" w:space="0" w:color="auto"/>
            </w:tcBorders>
            <w:shd w:val="clear" w:color="auto" w:fill="auto"/>
            <w:vAlign w:val="center"/>
          </w:tcPr>
          <w:p w14:paraId="0A1C25B9" w14:textId="77777777" w:rsidR="00A0777C" w:rsidRPr="002A373D" w:rsidRDefault="00A0777C" w:rsidP="00A0777C">
            <w:pPr>
              <w:jc w:val="center"/>
              <w:rPr>
                <w:sz w:val="20"/>
                <w:szCs w:val="20"/>
              </w:rPr>
            </w:pPr>
            <w:r w:rsidRPr="002A373D">
              <w:rPr>
                <w:sz w:val="20"/>
                <w:szCs w:val="20"/>
              </w:rPr>
              <w:t>29.7%</w:t>
            </w:r>
          </w:p>
          <w:p w14:paraId="74DFCFBE" w14:textId="77777777" w:rsidR="00A0777C" w:rsidRPr="002A373D" w:rsidRDefault="00A0777C" w:rsidP="00A0777C">
            <w:pPr>
              <w:jc w:val="center"/>
              <w:rPr>
                <w:sz w:val="20"/>
                <w:szCs w:val="20"/>
              </w:rPr>
            </w:pPr>
            <w:r w:rsidRPr="002A373D">
              <w:rPr>
                <w:sz w:val="20"/>
                <w:szCs w:val="20"/>
              </w:rPr>
              <w:t>(23.6-35.8)</w:t>
            </w:r>
          </w:p>
        </w:tc>
        <w:tc>
          <w:tcPr>
            <w:tcW w:w="1620" w:type="dxa"/>
            <w:shd w:val="clear" w:color="auto" w:fill="auto"/>
            <w:tcMar>
              <w:top w:w="28" w:type="dxa"/>
              <w:bottom w:w="28" w:type="dxa"/>
            </w:tcMar>
          </w:tcPr>
          <w:p w14:paraId="4931AC4D" w14:textId="1C829D4C" w:rsidR="00A0777C" w:rsidRPr="002A373D" w:rsidRDefault="00A0777C" w:rsidP="00A0777C">
            <w:pPr>
              <w:rPr>
                <w:b/>
                <w:sz w:val="20"/>
                <w:szCs w:val="20"/>
              </w:rPr>
            </w:pPr>
            <w:r w:rsidRPr="002A373D">
              <w:rPr>
                <w:sz w:val="20"/>
                <w:szCs w:val="20"/>
              </w:rPr>
              <w:t xml:space="preserve">High </w:t>
            </w:r>
            <w:r w:rsidR="002C6BC6" w:rsidRPr="002A373D">
              <w:rPr>
                <w:sz w:val="20"/>
                <w:szCs w:val="20"/>
              </w:rPr>
              <w:t>if ≥</w:t>
            </w:r>
            <w:r w:rsidRPr="002A373D">
              <w:rPr>
                <w:sz w:val="20"/>
                <w:szCs w:val="20"/>
              </w:rPr>
              <w:t xml:space="preserve"> 40%</w:t>
            </w:r>
          </w:p>
        </w:tc>
      </w:tr>
      <w:tr w:rsidR="00B47429" w:rsidRPr="002A373D" w14:paraId="2A4539F5" w14:textId="77777777" w:rsidTr="002C6BC6">
        <w:trPr>
          <w:gridAfter w:val="3"/>
          <w:wAfter w:w="10170" w:type="dxa"/>
        </w:trPr>
        <w:tc>
          <w:tcPr>
            <w:tcW w:w="2145" w:type="dxa"/>
            <w:shd w:val="clear" w:color="auto" w:fill="auto"/>
            <w:tcMar>
              <w:top w:w="28" w:type="dxa"/>
              <w:bottom w:w="28" w:type="dxa"/>
            </w:tcMar>
            <w:vAlign w:val="center"/>
          </w:tcPr>
          <w:p w14:paraId="0988024F" w14:textId="77777777" w:rsidR="00A0777C" w:rsidRPr="002A373D" w:rsidRDefault="00A0777C" w:rsidP="00A0777C">
            <w:pPr>
              <w:pStyle w:val="Standaardpersonnel"/>
              <w:widowControl/>
              <w:rPr>
                <w:rFonts w:ascii="Times New Roman" w:hAnsi="Times New Roman" w:cs="Times New Roman"/>
                <w:bCs/>
                <w:sz w:val="20"/>
                <w:szCs w:val="20"/>
                <w:lang w:val="en-GB"/>
              </w:rPr>
            </w:pPr>
            <w:r w:rsidRPr="002A373D">
              <w:rPr>
                <w:rFonts w:ascii="Times New Roman" w:hAnsi="Times New Roman" w:cs="Times New Roman"/>
                <w:bCs/>
                <w:sz w:val="20"/>
                <w:szCs w:val="20"/>
                <w:lang w:val="en-GB"/>
              </w:rPr>
              <w:t xml:space="preserve">Mild </w:t>
            </w:r>
            <w:r w:rsidRPr="002A373D">
              <w:rPr>
                <w:rFonts w:ascii="Times New Roman" w:hAnsi="Times New Roman" w:cs="Times New Roman"/>
                <w:sz w:val="20"/>
                <w:szCs w:val="20"/>
                <w:lang w:val="en-GB"/>
              </w:rPr>
              <w:t>(Hb 11-11.9)</w:t>
            </w:r>
          </w:p>
        </w:tc>
        <w:tc>
          <w:tcPr>
            <w:tcW w:w="1080" w:type="dxa"/>
            <w:shd w:val="clear" w:color="auto" w:fill="auto"/>
            <w:tcMar>
              <w:top w:w="28" w:type="dxa"/>
              <w:bottom w:w="28" w:type="dxa"/>
            </w:tcMar>
          </w:tcPr>
          <w:p w14:paraId="41CD38F0" w14:textId="77777777" w:rsidR="00A0777C" w:rsidRPr="002A373D" w:rsidRDefault="00A0777C" w:rsidP="00A0777C">
            <w:pPr>
              <w:jc w:val="center"/>
              <w:rPr>
                <w:sz w:val="20"/>
                <w:szCs w:val="20"/>
              </w:rPr>
            </w:pPr>
            <w:r w:rsidRPr="002A373D">
              <w:rPr>
                <w:sz w:val="20"/>
                <w:szCs w:val="20"/>
              </w:rPr>
              <w:t>55/304</w:t>
            </w:r>
            <w:r w:rsidRPr="002A373D">
              <w:rPr>
                <w:sz w:val="20"/>
                <w:szCs w:val="20"/>
              </w:rPr>
              <w:tab/>
            </w:r>
          </w:p>
          <w:p w14:paraId="790E176A"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2CA5419C" w14:textId="77777777" w:rsidR="00A0777C" w:rsidRPr="002A373D" w:rsidRDefault="00A0777C" w:rsidP="00A0777C">
            <w:pPr>
              <w:jc w:val="center"/>
              <w:rPr>
                <w:sz w:val="20"/>
                <w:szCs w:val="20"/>
              </w:rPr>
            </w:pPr>
            <w:r w:rsidRPr="002A373D">
              <w:rPr>
                <w:sz w:val="20"/>
                <w:szCs w:val="20"/>
              </w:rPr>
              <w:t>18.1%</w:t>
            </w:r>
          </w:p>
          <w:p w14:paraId="5AD2BA23" w14:textId="77777777" w:rsidR="00A0777C" w:rsidRPr="002A373D" w:rsidRDefault="00A0777C" w:rsidP="00A0777C">
            <w:pPr>
              <w:jc w:val="center"/>
              <w:rPr>
                <w:sz w:val="20"/>
                <w:szCs w:val="20"/>
              </w:rPr>
            </w:pPr>
            <w:r w:rsidRPr="002A373D">
              <w:rPr>
                <w:sz w:val="20"/>
                <w:szCs w:val="20"/>
              </w:rPr>
              <w:t>(14.2-22.8)</w:t>
            </w:r>
          </w:p>
        </w:tc>
        <w:tc>
          <w:tcPr>
            <w:tcW w:w="1113" w:type="dxa"/>
            <w:shd w:val="clear" w:color="auto" w:fill="auto"/>
            <w:vAlign w:val="center"/>
          </w:tcPr>
          <w:p w14:paraId="613BC0F5" w14:textId="77777777" w:rsidR="00A0777C" w:rsidRPr="002A373D" w:rsidRDefault="00A0777C" w:rsidP="00A0777C">
            <w:pPr>
              <w:jc w:val="center"/>
              <w:rPr>
                <w:sz w:val="20"/>
                <w:szCs w:val="20"/>
              </w:rPr>
            </w:pPr>
            <w:r w:rsidRPr="002A373D">
              <w:rPr>
                <w:sz w:val="20"/>
                <w:szCs w:val="20"/>
              </w:rPr>
              <w:t>96/616</w:t>
            </w:r>
          </w:p>
        </w:tc>
        <w:tc>
          <w:tcPr>
            <w:tcW w:w="1947" w:type="dxa"/>
            <w:tcBorders>
              <w:right w:val="single" w:sz="4" w:space="0" w:color="auto"/>
            </w:tcBorders>
            <w:shd w:val="clear" w:color="auto" w:fill="auto"/>
            <w:vAlign w:val="center"/>
          </w:tcPr>
          <w:p w14:paraId="4C665497" w14:textId="77777777" w:rsidR="00A0777C" w:rsidRPr="002A373D" w:rsidRDefault="00A0777C" w:rsidP="00A0777C">
            <w:pPr>
              <w:jc w:val="center"/>
              <w:rPr>
                <w:sz w:val="20"/>
                <w:szCs w:val="20"/>
              </w:rPr>
            </w:pPr>
            <w:r w:rsidRPr="002A373D">
              <w:rPr>
                <w:sz w:val="20"/>
                <w:szCs w:val="20"/>
              </w:rPr>
              <w:t>15.6%</w:t>
            </w:r>
          </w:p>
          <w:p w14:paraId="0CC7F9AE" w14:textId="77777777" w:rsidR="00A0777C" w:rsidRPr="002A373D" w:rsidRDefault="00A0777C" w:rsidP="00A0777C">
            <w:pPr>
              <w:jc w:val="center"/>
              <w:rPr>
                <w:sz w:val="20"/>
                <w:szCs w:val="20"/>
              </w:rPr>
            </w:pPr>
            <w:r w:rsidRPr="002A373D">
              <w:rPr>
                <w:sz w:val="20"/>
                <w:szCs w:val="20"/>
              </w:rPr>
              <w:t>(10.5-20.6)</w:t>
            </w:r>
          </w:p>
        </w:tc>
        <w:tc>
          <w:tcPr>
            <w:tcW w:w="1620" w:type="dxa"/>
            <w:shd w:val="clear" w:color="auto" w:fill="auto"/>
            <w:tcMar>
              <w:top w:w="28" w:type="dxa"/>
              <w:bottom w:w="28" w:type="dxa"/>
            </w:tcMar>
          </w:tcPr>
          <w:p w14:paraId="6EC22D00" w14:textId="77777777" w:rsidR="00A0777C" w:rsidRPr="002A373D" w:rsidRDefault="00A0777C" w:rsidP="00A0777C">
            <w:pPr>
              <w:rPr>
                <w:b/>
                <w:sz w:val="20"/>
                <w:szCs w:val="20"/>
              </w:rPr>
            </w:pPr>
          </w:p>
        </w:tc>
      </w:tr>
      <w:tr w:rsidR="00B47429" w:rsidRPr="002A373D" w14:paraId="186CA6C5" w14:textId="77777777" w:rsidTr="002C6BC6">
        <w:trPr>
          <w:gridAfter w:val="3"/>
          <w:wAfter w:w="10170" w:type="dxa"/>
        </w:trPr>
        <w:tc>
          <w:tcPr>
            <w:tcW w:w="2145" w:type="dxa"/>
            <w:shd w:val="clear" w:color="auto" w:fill="auto"/>
            <w:tcMar>
              <w:top w:w="28" w:type="dxa"/>
              <w:bottom w:w="28" w:type="dxa"/>
            </w:tcMar>
            <w:vAlign w:val="center"/>
          </w:tcPr>
          <w:p w14:paraId="3CCD47A4" w14:textId="77777777" w:rsidR="00A0777C" w:rsidRPr="002A373D" w:rsidRDefault="00A0777C" w:rsidP="00A0777C">
            <w:pPr>
              <w:pStyle w:val="Header"/>
              <w:rPr>
                <w:bCs/>
                <w:sz w:val="20"/>
                <w:szCs w:val="20"/>
              </w:rPr>
            </w:pPr>
            <w:r w:rsidRPr="002A373D">
              <w:rPr>
                <w:bCs/>
                <w:sz w:val="20"/>
                <w:szCs w:val="20"/>
              </w:rPr>
              <w:t xml:space="preserve">Moderate </w:t>
            </w:r>
            <w:r w:rsidRPr="002A373D">
              <w:rPr>
                <w:sz w:val="20"/>
                <w:szCs w:val="20"/>
              </w:rPr>
              <w:t>(Hb 8-10.9)</w:t>
            </w:r>
          </w:p>
        </w:tc>
        <w:tc>
          <w:tcPr>
            <w:tcW w:w="1080" w:type="dxa"/>
            <w:shd w:val="clear" w:color="auto" w:fill="auto"/>
            <w:tcMar>
              <w:top w:w="28" w:type="dxa"/>
              <w:bottom w:w="28" w:type="dxa"/>
            </w:tcMar>
          </w:tcPr>
          <w:p w14:paraId="2A423E0A" w14:textId="77777777" w:rsidR="00A0777C" w:rsidRPr="002A373D" w:rsidRDefault="00A0777C" w:rsidP="00A0777C">
            <w:pPr>
              <w:jc w:val="center"/>
              <w:rPr>
                <w:sz w:val="20"/>
                <w:szCs w:val="20"/>
              </w:rPr>
            </w:pPr>
            <w:r w:rsidRPr="002A373D">
              <w:rPr>
                <w:sz w:val="20"/>
                <w:szCs w:val="20"/>
              </w:rPr>
              <w:t>38/304</w:t>
            </w:r>
            <w:r w:rsidRPr="002A373D">
              <w:rPr>
                <w:sz w:val="20"/>
                <w:szCs w:val="20"/>
              </w:rPr>
              <w:tab/>
            </w:r>
          </w:p>
          <w:p w14:paraId="4A52C8D8"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64EFDDAF" w14:textId="77777777" w:rsidR="00A0777C" w:rsidRPr="002A373D" w:rsidRDefault="00A0777C" w:rsidP="00A0777C">
            <w:pPr>
              <w:jc w:val="center"/>
              <w:rPr>
                <w:sz w:val="20"/>
                <w:szCs w:val="20"/>
              </w:rPr>
            </w:pPr>
            <w:r w:rsidRPr="002A373D">
              <w:rPr>
                <w:sz w:val="20"/>
                <w:szCs w:val="20"/>
              </w:rPr>
              <w:t>12.5%</w:t>
            </w:r>
          </w:p>
          <w:p w14:paraId="61186CE5" w14:textId="77777777" w:rsidR="00A0777C" w:rsidRPr="002A373D" w:rsidRDefault="00A0777C" w:rsidP="00A0777C">
            <w:pPr>
              <w:jc w:val="center"/>
              <w:rPr>
                <w:sz w:val="20"/>
                <w:szCs w:val="20"/>
              </w:rPr>
            </w:pPr>
            <w:r w:rsidRPr="002A373D">
              <w:rPr>
                <w:sz w:val="20"/>
                <w:szCs w:val="20"/>
              </w:rPr>
              <w:t>(9.2-16.7)</w:t>
            </w:r>
          </w:p>
        </w:tc>
        <w:tc>
          <w:tcPr>
            <w:tcW w:w="1113" w:type="dxa"/>
            <w:shd w:val="clear" w:color="auto" w:fill="auto"/>
            <w:vAlign w:val="center"/>
          </w:tcPr>
          <w:p w14:paraId="011683BB" w14:textId="77777777" w:rsidR="00A0777C" w:rsidRPr="002A373D" w:rsidRDefault="00A0777C" w:rsidP="00A0777C">
            <w:pPr>
              <w:jc w:val="center"/>
              <w:rPr>
                <w:sz w:val="20"/>
                <w:szCs w:val="20"/>
              </w:rPr>
            </w:pPr>
            <w:r w:rsidRPr="002A373D">
              <w:rPr>
                <w:sz w:val="20"/>
                <w:szCs w:val="20"/>
              </w:rPr>
              <w:t>81/616</w:t>
            </w:r>
          </w:p>
        </w:tc>
        <w:tc>
          <w:tcPr>
            <w:tcW w:w="1947" w:type="dxa"/>
            <w:tcBorders>
              <w:right w:val="single" w:sz="4" w:space="0" w:color="auto"/>
            </w:tcBorders>
            <w:shd w:val="clear" w:color="auto" w:fill="auto"/>
            <w:vAlign w:val="center"/>
          </w:tcPr>
          <w:p w14:paraId="57C85E0C" w14:textId="77777777" w:rsidR="00A0777C" w:rsidRPr="002A373D" w:rsidRDefault="00A0777C" w:rsidP="00A0777C">
            <w:pPr>
              <w:jc w:val="center"/>
              <w:rPr>
                <w:sz w:val="20"/>
                <w:szCs w:val="20"/>
              </w:rPr>
            </w:pPr>
            <w:r w:rsidRPr="002A373D">
              <w:rPr>
                <w:sz w:val="20"/>
                <w:szCs w:val="20"/>
              </w:rPr>
              <w:t>13.1%</w:t>
            </w:r>
          </w:p>
          <w:p w14:paraId="3CCCC648" w14:textId="77777777" w:rsidR="00A0777C" w:rsidRPr="002A373D" w:rsidRDefault="00A0777C" w:rsidP="00A0777C">
            <w:pPr>
              <w:jc w:val="center"/>
              <w:rPr>
                <w:sz w:val="20"/>
                <w:szCs w:val="20"/>
              </w:rPr>
            </w:pPr>
            <w:r w:rsidRPr="002A373D">
              <w:rPr>
                <w:sz w:val="20"/>
                <w:szCs w:val="20"/>
              </w:rPr>
              <w:t>(8.7-17.6)</w:t>
            </w:r>
          </w:p>
        </w:tc>
        <w:tc>
          <w:tcPr>
            <w:tcW w:w="1620" w:type="dxa"/>
            <w:shd w:val="clear" w:color="auto" w:fill="auto"/>
            <w:tcMar>
              <w:top w:w="28" w:type="dxa"/>
              <w:bottom w:w="28" w:type="dxa"/>
            </w:tcMar>
          </w:tcPr>
          <w:p w14:paraId="16DF87E2" w14:textId="77777777" w:rsidR="00A0777C" w:rsidRPr="002A373D" w:rsidRDefault="00A0777C" w:rsidP="00A0777C">
            <w:pPr>
              <w:rPr>
                <w:b/>
                <w:sz w:val="20"/>
                <w:szCs w:val="20"/>
              </w:rPr>
            </w:pPr>
          </w:p>
        </w:tc>
      </w:tr>
      <w:tr w:rsidR="00B47429" w:rsidRPr="002A373D" w14:paraId="10F74861" w14:textId="77777777" w:rsidTr="002C6BC6">
        <w:trPr>
          <w:gridAfter w:val="3"/>
          <w:wAfter w:w="10170" w:type="dxa"/>
        </w:trPr>
        <w:tc>
          <w:tcPr>
            <w:tcW w:w="2145" w:type="dxa"/>
            <w:shd w:val="clear" w:color="auto" w:fill="auto"/>
            <w:tcMar>
              <w:top w:w="28" w:type="dxa"/>
              <w:bottom w:w="28" w:type="dxa"/>
            </w:tcMar>
            <w:vAlign w:val="center"/>
          </w:tcPr>
          <w:p w14:paraId="1B4699DA" w14:textId="77777777" w:rsidR="00A0777C" w:rsidRPr="002A373D" w:rsidRDefault="00A0777C" w:rsidP="00A0777C">
            <w:pPr>
              <w:pStyle w:val="Header"/>
              <w:rPr>
                <w:bCs/>
                <w:sz w:val="20"/>
                <w:szCs w:val="20"/>
              </w:rPr>
            </w:pPr>
            <w:r w:rsidRPr="002A373D">
              <w:rPr>
                <w:bCs/>
                <w:sz w:val="20"/>
                <w:szCs w:val="20"/>
              </w:rPr>
              <w:t xml:space="preserve">Severe </w:t>
            </w:r>
            <w:r w:rsidRPr="002A373D">
              <w:rPr>
                <w:sz w:val="20"/>
                <w:szCs w:val="20"/>
              </w:rPr>
              <w:t>(Hb &lt;8)</w:t>
            </w:r>
          </w:p>
        </w:tc>
        <w:tc>
          <w:tcPr>
            <w:tcW w:w="1080" w:type="dxa"/>
            <w:shd w:val="clear" w:color="auto" w:fill="auto"/>
            <w:tcMar>
              <w:top w:w="28" w:type="dxa"/>
              <w:bottom w:w="28" w:type="dxa"/>
            </w:tcMar>
          </w:tcPr>
          <w:p w14:paraId="7E890234" w14:textId="77777777" w:rsidR="00A0777C" w:rsidRPr="002A373D" w:rsidRDefault="00A0777C" w:rsidP="00A0777C">
            <w:pPr>
              <w:jc w:val="center"/>
              <w:rPr>
                <w:sz w:val="20"/>
                <w:szCs w:val="20"/>
              </w:rPr>
            </w:pPr>
            <w:r w:rsidRPr="002A373D">
              <w:rPr>
                <w:sz w:val="20"/>
                <w:szCs w:val="20"/>
              </w:rPr>
              <w:t>7/304</w:t>
            </w:r>
            <w:r w:rsidRPr="002A373D">
              <w:rPr>
                <w:sz w:val="20"/>
                <w:szCs w:val="20"/>
              </w:rPr>
              <w:tab/>
            </w:r>
          </w:p>
          <w:p w14:paraId="69268611" w14:textId="77777777" w:rsidR="00A0777C" w:rsidRPr="002A373D" w:rsidRDefault="00A0777C" w:rsidP="00A0777C">
            <w:pPr>
              <w:jc w:val="center"/>
              <w:rPr>
                <w:sz w:val="20"/>
                <w:szCs w:val="20"/>
              </w:rPr>
            </w:pPr>
          </w:p>
        </w:tc>
        <w:tc>
          <w:tcPr>
            <w:tcW w:w="1890" w:type="dxa"/>
            <w:tcBorders>
              <w:right w:val="single" w:sz="4" w:space="0" w:color="auto"/>
            </w:tcBorders>
            <w:shd w:val="clear" w:color="auto" w:fill="auto"/>
          </w:tcPr>
          <w:p w14:paraId="05F219B7" w14:textId="77777777" w:rsidR="00A0777C" w:rsidRPr="002A373D" w:rsidRDefault="00A0777C" w:rsidP="00A0777C">
            <w:pPr>
              <w:jc w:val="center"/>
              <w:rPr>
                <w:sz w:val="20"/>
                <w:szCs w:val="20"/>
              </w:rPr>
            </w:pPr>
            <w:r w:rsidRPr="002A373D">
              <w:rPr>
                <w:sz w:val="20"/>
                <w:szCs w:val="20"/>
              </w:rPr>
              <w:t>2.3%</w:t>
            </w:r>
          </w:p>
          <w:p w14:paraId="33D1254C" w14:textId="77777777" w:rsidR="00A0777C" w:rsidRPr="002A373D" w:rsidRDefault="00A0777C" w:rsidP="00A0777C">
            <w:pPr>
              <w:jc w:val="center"/>
              <w:rPr>
                <w:sz w:val="20"/>
                <w:szCs w:val="20"/>
              </w:rPr>
            </w:pPr>
            <w:r w:rsidRPr="002A373D">
              <w:rPr>
                <w:sz w:val="20"/>
                <w:szCs w:val="20"/>
              </w:rPr>
              <w:t>(1.1-4.7)</w:t>
            </w:r>
          </w:p>
        </w:tc>
        <w:tc>
          <w:tcPr>
            <w:tcW w:w="1113" w:type="dxa"/>
            <w:tcBorders>
              <w:left w:val="single" w:sz="4" w:space="0" w:color="auto"/>
              <w:right w:val="single" w:sz="4" w:space="0" w:color="auto"/>
            </w:tcBorders>
            <w:shd w:val="clear" w:color="auto" w:fill="auto"/>
            <w:vAlign w:val="center"/>
          </w:tcPr>
          <w:p w14:paraId="7990A7B4" w14:textId="77777777" w:rsidR="00A0777C" w:rsidRPr="002A373D" w:rsidRDefault="00A0777C" w:rsidP="00A0777C">
            <w:pPr>
              <w:jc w:val="center"/>
              <w:rPr>
                <w:sz w:val="20"/>
                <w:szCs w:val="20"/>
              </w:rPr>
            </w:pPr>
            <w:r w:rsidRPr="002A373D">
              <w:rPr>
                <w:sz w:val="20"/>
                <w:szCs w:val="20"/>
              </w:rPr>
              <w:t>6/616</w:t>
            </w:r>
          </w:p>
        </w:tc>
        <w:tc>
          <w:tcPr>
            <w:tcW w:w="1947" w:type="dxa"/>
            <w:tcBorders>
              <w:left w:val="single" w:sz="4" w:space="0" w:color="auto"/>
              <w:right w:val="single" w:sz="4" w:space="0" w:color="auto"/>
            </w:tcBorders>
            <w:shd w:val="clear" w:color="auto" w:fill="auto"/>
            <w:vAlign w:val="center"/>
          </w:tcPr>
          <w:p w14:paraId="3D7E8F17" w14:textId="77777777" w:rsidR="00A0777C" w:rsidRPr="002A373D" w:rsidRDefault="00A0777C" w:rsidP="00A0777C">
            <w:pPr>
              <w:jc w:val="center"/>
              <w:rPr>
                <w:sz w:val="20"/>
                <w:szCs w:val="20"/>
              </w:rPr>
            </w:pPr>
            <w:r w:rsidRPr="002A373D">
              <w:rPr>
                <w:sz w:val="20"/>
                <w:szCs w:val="20"/>
              </w:rPr>
              <w:t>1.0%</w:t>
            </w:r>
          </w:p>
          <w:p w14:paraId="3B443202" w14:textId="77777777" w:rsidR="00A0777C" w:rsidRPr="002A373D" w:rsidRDefault="00A0777C" w:rsidP="00A0777C">
            <w:pPr>
              <w:jc w:val="center"/>
              <w:rPr>
                <w:sz w:val="20"/>
                <w:szCs w:val="20"/>
              </w:rPr>
            </w:pPr>
            <w:r w:rsidRPr="002A373D">
              <w:rPr>
                <w:sz w:val="20"/>
                <w:szCs w:val="20"/>
              </w:rPr>
              <w:t>(-0.1-2.1)</w:t>
            </w:r>
          </w:p>
        </w:tc>
        <w:tc>
          <w:tcPr>
            <w:tcW w:w="1620" w:type="dxa"/>
            <w:shd w:val="clear" w:color="auto" w:fill="auto"/>
            <w:tcMar>
              <w:top w:w="28" w:type="dxa"/>
              <w:bottom w:w="28" w:type="dxa"/>
            </w:tcMar>
          </w:tcPr>
          <w:p w14:paraId="423F4999" w14:textId="77777777" w:rsidR="00A0777C" w:rsidRPr="002A373D" w:rsidRDefault="00A0777C" w:rsidP="00A0777C">
            <w:pPr>
              <w:rPr>
                <w:b/>
                <w:sz w:val="20"/>
                <w:szCs w:val="20"/>
              </w:rPr>
            </w:pPr>
          </w:p>
        </w:tc>
      </w:tr>
      <w:tr w:rsidR="00A0777C" w:rsidRPr="002A373D" w14:paraId="422403A8" w14:textId="77777777" w:rsidTr="002C6BC6">
        <w:tc>
          <w:tcPr>
            <w:tcW w:w="9795" w:type="dxa"/>
            <w:gridSpan w:val="6"/>
            <w:shd w:val="clear" w:color="auto" w:fill="CCFFFF"/>
            <w:tcMar>
              <w:top w:w="28" w:type="dxa"/>
              <w:bottom w:w="28" w:type="dxa"/>
            </w:tcMar>
            <w:vAlign w:val="center"/>
          </w:tcPr>
          <w:p w14:paraId="79A063E3" w14:textId="77777777" w:rsidR="00A0777C" w:rsidRPr="002A373D" w:rsidRDefault="00A0777C" w:rsidP="00A0777C">
            <w:pPr>
              <w:rPr>
                <w:b/>
                <w:sz w:val="20"/>
                <w:szCs w:val="20"/>
              </w:rPr>
            </w:pPr>
            <w:r w:rsidRPr="002A373D">
              <w:rPr>
                <w:b/>
                <w:sz w:val="20"/>
                <w:szCs w:val="20"/>
              </w:rPr>
              <w:t>FOOD SECURITY</w:t>
            </w:r>
          </w:p>
        </w:tc>
        <w:tc>
          <w:tcPr>
            <w:tcW w:w="3652" w:type="dxa"/>
          </w:tcPr>
          <w:p w14:paraId="1924F394" w14:textId="77777777" w:rsidR="00A0777C" w:rsidRPr="002A373D" w:rsidRDefault="00A0777C" w:rsidP="00A0777C">
            <w:pPr>
              <w:rPr>
                <w:b/>
                <w:sz w:val="20"/>
                <w:szCs w:val="20"/>
              </w:rPr>
            </w:pPr>
          </w:p>
        </w:tc>
        <w:tc>
          <w:tcPr>
            <w:tcW w:w="3259" w:type="dxa"/>
          </w:tcPr>
          <w:p w14:paraId="39A12ED6" w14:textId="77777777" w:rsidR="00A0777C" w:rsidRPr="002A373D" w:rsidRDefault="00A0777C" w:rsidP="00A0777C">
            <w:pPr>
              <w:rPr>
                <w:b/>
                <w:sz w:val="20"/>
                <w:szCs w:val="20"/>
              </w:rPr>
            </w:pPr>
          </w:p>
        </w:tc>
        <w:tc>
          <w:tcPr>
            <w:tcW w:w="3259" w:type="dxa"/>
            <w:tcBorders>
              <w:left w:val="single" w:sz="4" w:space="0" w:color="auto"/>
              <w:right w:val="single" w:sz="4" w:space="0" w:color="auto"/>
            </w:tcBorders>
            <w:shd w:val="clear" w:color="auto" w:fill="auto"/>
            <w:vAlign w:val="center"/>
          </w:tcPr>
          <w:p w14:paraId="778E98D0" w14:textId="77777777" w:rsidR="00A0777C" w:rsidRPr="002A373D" w:rsidRDefault="00A0777C" w:rsidP="00A0777C">
            <w:pPr>
              <w:jc w:val="center"/>
              <w:rPr>
                <w:color w:val="000000"/>
                <w:sz w:val="22"/>
              </w:rPr>
            </w:pPr>
            <w:r w:rsidRPr="002A373D">
              <w:rPr>
                <w:color w:val="000000"/>
                <w:sz w:val="22"/>
              </w:rPr>
              <w:t>12.6g/dL</w:t>
            </w:r>
          </w:p>
          <w:p w14:paraId="348951EF" w14:textId="77777777" w:rsidR="00A0777C" w:rsidRPr="002A373D" w:rsidRDefault="00A0777C" w:rsidP="00A0777C">
            <w:pPr>
              <w:jc w:val="center"/>
              <w:rPr>
                <w:color w:val="000000"/>
                <w:sz w:val="22"/>
              </w:rPr>
            </w:pPr>
            <w:r w:rsidRPr="002A373D">
              <w:rPr>
                <w:color w:val="000000"/>
                <w:sz w:val="22"/>
              </w:rPr>
              <w:t>SD 0.1</w:t>
            </w:r>
          </w:p>
          <w:p w14:paraId="131906BC" w14:textId="77777777" w:rsidR="00A0777C" w:rsidRPr="002A373D" w:rsidRDefault="00A0777C" w:rsidP="00A0777C">
            <w:pPr>
              <w:jc w:val="center"/>
            </w:pPr>
            <w:r w:rsidRPr="002A373D">
              <w:rPr>
                <w:color w:val="000000"/>
                <w:sz w:val="22"/>
              </w:rPr>
              <w:t>(6.1-16.7)</w:t>
            </w:r>
          </w:p>
        </w:tc>
      </w:tr>
      <w:tr w:rsidR="002C6BC6" w:rsidRPr="00E00EA2" w14:paraId="4E426446" w14:textId="77777777" w:rsidTr="002C6BC6">
        <w:trPr>
          <w:gridAfter w:val="3"/>
          <w:wAfter w:w="10170" w:type="dxa"/>
        </w:trPr>
        <w:tc>
          <w:tcPr>
            <w:tcW w:w="2145" w:type="dxa"/>
            <w:shd w:val="clear" w:color="auto" w:fill="E6E6E6"/>
            <w:tcMar>
              <w:top w:w="28" w:type="dxa"/>
              <w:bottom w:w="28" w:type="dxa"/>
            </w:tcMar>
            <w:vAlign w:val="center"/>
          </w:tcPr>
          <w:p w14:paraId="7AAD280F" w14:textId="77777777" w:rsidR="00A0777C" w:rsidRPr="00E00EA2" w:rsidRDefault="00A0777C" w:rsidP="00A0777C">
            <w:pPr>
              <w:pStyle w:val="Header"/>
              <w:rPr>
                <w:b/>
                <w:bCs/>
                <w:sz w:val="20"/>
                <w:szCs w:val="20"/>
              </w:rPr>
            </w:pPr>
            <w:r w:rsidRPr="00E00EA2">
              <w:rPr>
                <w:b/>
                <w:bCs/>
                <w:sz w:val="20"/>
                <w:szCs w:val="20"/>
              </w:rPr>
              <w:t>Food distribution</w:t>
            </w:r>
          </w:p>
        </w:tc>
        <w:tc>
          <w:tcPr>
            <w:tcW w:w="6030" w:type="dxa"/>
            <w:gridSpan w:val="4"/>
            <w:shd w:val="clear" w:color="auto" w:fill="E6E6E6"/>
            <w:tcMar>
              <w:top w:w="28" w:type="dxa"/>
              <w:bottom w:w="28" w:type="dxa"/>
            </w:tcMar>
          </w:tcPr>
          <w:p w14:paraId="5FE6B418" w14:textId="77777777" w:rsidR="00A0777C" w:rsidRPr="00E00EA2" w:rsidRDefault="00A0777C" w:rsidP="00A0777C">
            <w:pPr>
              <w:jc w:val="center"/>
              <w:rPr>
                <w:sz w:val="20"/>
                <w:szCs w:val="20"/>
              </w:rPr>
            </w:pPr>
          </w:p>
        </w:tc>
        <w:tc>
          <w:tcPr>
            <w:tcW w:w="1620" w:type="dxa"/>
            <w:shd w:val="clear" w:color="auto" w:fill="E6E6E6"/>
            <w:tcMar>
              <w:top w:w="28" w:type="dxa"/>
              <w:bottom w:w="28" w:type="dxa"/>
            </w:tcMar>
          </w:tcPr>
          <w:p w14:paraId="3097E53F" w14:textId="77777777" w:rsidR="00A0777C" w:rsidRPr="00E00EA2" w:rsidRDefault="00A0777C" w:rsidP="00A0777C">
            <w:pPr>
              <w:rPr>
                <w:b/>
                <w:sz w:val="20"/>
                <w:szCs w:val="20"/>
              </w:rPr>
            </w:pPr>
          </w:p>
        </w:tc>
      </w:tr>
      <w:tr w:rsidR="00B47429" w:rsidRPr="00E00EA2" w14:paraId="4D660210" w14:textId="77777777" w:rsidTr="002C6BC6">
        <w:trPr>
          <w:gridAfter w:val="3"/>
          <w:wAfter w:w="10170" w:type="dxa"/>
        </w:trPr>
        <w:tc>
          <w:tcPr>
            <w:tcW w:w="2145" w:type="dxa"/>
            <w:shd w:val="clear" w:color="auto" w:fill="auto"/>
            <w:tcMar>
              <w:top w:w="28" w:type="dxa"/>
              <w:bottom w:w="28" w:type="dxa"/>
            </w:tcMar>
            <w:vAlign w:val="center"/>
          </w:tcPr>
          <w:p w14:paraId="640DA8B8" w14:textId="77777777" w:rsidR="00A0777C" w:rsidRPr="00E00EA2" w:rsidRDefault="00A0777C" w:rsidP="00A0777C">
            <w:pPr>
              <w:pStyle w:val="Standaardpersonnel"/>
              <w:widowControl/>
              <w:rPr>
                <w:rFonts w:ascii="Times New Roman" w:hAnsi="Times New Roman" w:cs="Times New Roman"/>
                <w:bCs/>
                <w:sz w:val="20"/>
                <w:szCs w:val="20"/>
                <w:lang w:val="en-GB"/>
              </w:rPr>
            </w:pPr>
            <w:r w:rsidRPr="00E00EA2">
              <w:rPr>
                <w:rFonts w:ascii="Times New Roman" w:hAnsi="Times New Roman" w:cs="Times New Roman"/>
                <w:bCs/>
                <w:sz w:val="20"/>
                <w:szCs w:val="20"/>
                <w:lang w:val="en-GB"/>
              </w:rPr>
              <w:t>Proportion of household with a sim card</w:t>
            </w:r>
          </w:p>
        </w:tc>
        <w:tc>
          <w:tcPr>
            <w:tcW w:w="1080" w:type="dxa"/>
            <w:shd w:val="clear" w:color="auto" w:fill="auto"/>
            <w:tcMar>
              <w:top w:w="28" w:type="dxa"/>
              <w:bottom w:w="28" w:type="dxa"/>
            </w:tcMar>
          </w:tcPr>
          <w:p w14:paraId="7B0E8C22" w14:textId="77777777" w:rsidR="00A0777C" w:rsidRPr="00E00EA2" w:rsidRDefault="00A0777C" w:rsidP="00A0777C">
            <w:pPr>
              <w:jc w:val="center"/>
              <w:rPr>
                <w:sz w:val="20"/>
                <w:szCs w:val="20"/>
              </w:rPr>
            </w:pPr>
            <w:r w:rsidRPr="00E00EA2">
              <w:rPr>
                <w:sz w:val="20"/>
                <w:szCs w:val="20"/>
              </w:rPr>
              <w:t>256/262</w:t>
            </w:r>
            <w:r w:rsidRPr="00E00EA2">
              <w:rPr>
                <w:sz w:val="20"/>
                <w:szCs w:val="20"/>
              </w:rPr>
              <w:tab/>
            </w:r>
          </w:p>
          <w:p w14:paraId="7822E6C4"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6DFBD520" w14:textId="77777777" w:rsidR="00A0777C" w:rsidRPr="00E00EA2" w:rsidRDefault="00A0777C" w:rsidP="00A0777C">
            <w:pPr>
              <w:jc w:val="center"/>
              <w:rPr>
                <w:sz w:val="20"/>
                <w:szCs w:val="20"/>
              </w:rPr>
            </w:pPr>
            <w:r w:rsidRPr="00E00EA2">
              <w:rPr>
                <w:sz w:val="20"/>
                <w:szCs w:val="20"/>
              </w:rPr>
              <w:t>97.7%</w:t>
            </w:r>
          </w:p>
          <w:p w14:paraId="712C2A6D" w14:textId="77777777" w:rsidR="00A0777C" w:rsidRPr="00E00EA2" w:rsidRDefault="00A0777C" w:rsidP="00A0777C">
            <w:pPr>
              <w:jc w:val="center"/>
              <w:rPr>
                <w:sz w:val="20"/>
                <w:szCs w:val="20"/>
              </w:rPr>
            </w:pPr>
            <w:r w:rsidRPr="00E00EA2">
              <w:rPr>
                <w:sz w:val="20"/>
                <w:szCs w:val="20"/>
              </w:rPr>
              <w:t>(95.6-99.8)</w:t>
            </w:r>
          </w:p>
        </w:tc>
        <w:tc>
          <w:tcPr>
            <w:tcW w:w="1113" w:type="dxa"/>
            <w:tcBorders>
              <w:left w:val="single" w:sz="4" w:space="0" w:color="auto"/>
              <w:right w:val="single" w:sz="4" w:space="0" w:color="auto"/>
            </w:tcBorders>
            <w:shd w:val="clear" w:color="auto" w:fill="auto"/>
            <w:vAlign w:val="center"/>
          </w:tcPr>
          <w:p w14:paraId="466496E7" w14:textId="77777777" w:rsidR="00A0777C" w:rsidRPr="00E00EA2" w:rsidRDefault="00A0777C" w:rsidP="00A0777C">
            <w:pPr>
              <w:jc w:val="center"/>
              <w:rPr>
                <w:sz w:val="20"/>
                <w:szCs w:val="20"/>
              </w:rPr>
            </w:pPr>
            <w:r w:rsidRPr="00E00EA2">
              <w:rPr>
                <w:sz w:val="20"/>
                <w:szCs w:val="20"/>
              </w:rPr>
              <w:t>1272/1272</w:t>
            </w:r>
          </w:p>
        </w:tc>
        <w:tc>
          <w:tcPr>
            <w:tcW w:w="1947" w:type="dxa"/>
            <w:tcBorders>
              <w:left w:val="single" w:sz="4" w:space="0" w:color="auto"/>
              <w:right w:val="single" w:sz="4" w:space="0" w:color="auto"/>
            </w:tcBorders>
            <w:shd w:val="clear" w:color="auto" w:fill="auto"/>
            <w:vAlign w:val="center"/>
          </w:tcPr>
          <w:p w14:paraId="1BFDE6C6" w14:textId="77777777" w:rsidR="00A0777C" w:rsidRPr="00E00EA2" w:rsidRDefault="00A0777C" w:rsidP="00A0777C">
            <w:pPr>
              <w:jc w:val="center"/>
              <w:rPr>
                <w:sz w:val="20"/>
                <w:szCs w:val="20"/>
              </w:rPr>
            </w:pPr>
            <w:r w:rsidRPr="00E00EA2">
              <w:rPr>
                <w:sz w:val="20"/>
                <w:szCs w:val="20"/>
              </w:rPr>
              <w:t>100%</w:t>
            </w:r>
          </w:p>
        </w:tc>
        <w:tc>
          <w:tcPr>
            <w:tcW w:w="1620" w:type="dxa"/>
            <w:shd w:val="clear" w:color="auto" w:fill="auto"/>
            <w:tcMar>
              <w:top w:w="28" w:type="dxa"/>
              <w:bottom w:w="28" w:type="dxa"/>
            </w:tcMar>
          </w:tcPr>
          <w:p w14:paraId="768AFF03" w14:textId="77777777" w:rsidR="00A0777C" w:rsidRPr="00E00EA2" w:rsidRDefault="00A0777C" w:rsidP="00A0777C">
            <w:pPr>
              <w:rPr>
                <w:b/>
                <w:sz w:val="20"/>
                <w:szCs w:val="20"/>
              </w:rPr>
            </w:pPr>
          </w:p>
        </w:tc>
      </w:tr>
      <w:tr w:rsidR="002C6BC6" w:rsidRPr="00E00EA2" w14:paraId="09CA5942" w14:textId="77777777" w:rsidTr="002C6BC6">
        <w:trPr>
          <w:gridAfter w:val="3"/>
          <w:wAfter w:w="10170" w:type="dxa"/>
        </w:trPr>
        <w:tc>
          <w:tcPr>
            <w:tcW w:w="2145" w:type="dxa"/>
            <w:shd w:val="clear" w:color="auto" w:fill="auto"/>
            <w:tcMar>
              <w:top w:w="28" w:type="dxa"/>
              <w:bottom w:w="28" w:type="dxa"/>
            </w:tcMar>
            <w:vAlign w:val="center"/>
          </w:tcPr>
          <w:p w14:paraId="5D69EFE9"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Average number of days GFR lasts</w:t>
            </w:r>
          </w:p>
          <w:p w14:paraId="44259E27" w14:textId="77777777" w:rsidR="00A0777C" w:rsidRPr="00E00EA2" w:rsidRDefault="00A0777C" w:rsidP="00A0777C">
            <w:pPr>
              <w:pStyle w:val="Standaardpersonnel"/>
              <w:widowControl/>
              <w:rPr>
                <w:rFonts w:ascii="Times New Roman" w:hAnsi="Times New Roman" w:cs="Times New Roman"/>
                <w:bCs/>
                <w:sz w:val="20"/>
                <w:szCs w:val="20"/>
                <w:lang w:val="en-GB"/>
              </w:rPr>
            </w:pPr>
            <w:r w:rsidRPr="00E00EA2">
              <w:rPr>
                <w:rFonts w:ascii="Times New Roman" w:hAnsi="Times New Roman" w:cs="Times New Roman"/>
                <w:sz w:val="20"/>
                <w:szCs w:val="20"/>
                <w:lang w:val="en-GB"/>
              </w:rPr>
              <w:t>out of 31 days</w:t>
            </w:r>
          </w:p>
        </w:tc>
        <w:tc>
          <w:tcPr>
            <w:tcW w:w="2970" w:type="dxa"/>
            <w:gridSpan w:val="2"/>
            <w:tcBorders>
              <w:right w:val="single" w:sz="4" w:space="0" w:color="auto"/>
            </w:tcBorders>
            <w:shd w:val="clear" w:color="auto" w:fill="auto"/>
            <w:tcMar>
              <w:top w:w="28" w:type="dxa"/>
              <w:bottom w:w="28" w:type="dxa"/>
            </w:tcMar>
          </w:tcPr>
          <w:p w14:paraId="72311635" w14:textId="77777777" w:rsidR="00A0777C" w:rsidRPr="00E00EA2" w:rsidRDefault="00A0777C" w:rsidP="00A0777C">
            <w:pPr>
              <w:jc w:val="center"/>
              <w:rPr>
                <w:sz w:val="20"/>
                <w:szCs w:val="20"/>
              </w:rPr>
            </w:pPr>
            <w:r w:rsidRPr="00E00EA2">
              <w:rPr>
                <w:bCs/>
                <w:sz w:val="20"/>
                <w:szCs w:val="20"/>
                <w:lang w:val="en-GB"/>
              </w:rPr>
              <w:t>13.9 days</w:t>
            </w:r>
          </w:p>
        </w:tc>
        <w:tc>
          <w:tcPr>
            <w:tcW w:w="3060" w:type="dxa"/>
            <w:gridSpan w:val="2"/>
            <w:tcBorders>
              <w:left w:val="single" w:sz="4" w:space="0" w:color="auto"/>
            </w:tcBorders>
            <w:shd w:val="clear" w:color="auto" w:fill="auto"/>
          </w:tcPr>
          <w:p w14:paraId="602DD980" w14:textId="77777777" w:rsidR="00A0777C" w:rsidRPr="00E00EA2" w:rsidRDefault="00A0777C" w:rsidP="00A0777C">
            <w:pPr>
              <w:jc w:val="center"/>
              <w:rPr>
                <w:sz w:val="20"/>
                <w:szCs w:val="20"/>
                <w:lang w:val="en-GB"/>
              </w:rPr>
            </w:pPr>
            <w:r w:rsidRPr="00E00EA2">
              <w:rPr>
                <w:sz w:val="20"/>
                <w:szCs w:val="20"/>
                <w:lang w:val="en-GB"/>
              </w:rPr>
              <w:t>17.3 days</w:t>
            </w:r>
          </w:p>
          <w:p w14:paraId="59FDF338" w14:textId="77777777" w:rsidR="00A0777C" w:rsidRPr="00E00EA2" w:rsidRDefault="00A0777C" w:rsidP="00A0777C">
            <w:pPr>
              <w:jc w:val="center"/>
              <w:rPr>
                <w:sz w:val="20"/>
                <w:szCs w:val="20"/>
              </w:rPr>
            </w:pPr>
          </w:p>
        </w:tc>
        <w:tc>
          <w:tcPr>
            <w:tcW w:w="1620" w:type="dxa"/>
            <w:shd w:val="clear" w:color="auto" w:fill="auto"/>
            <w:tcMar>
              <w:top w:w="28" w:type="dxa"/>
              <w:bottom w:w="28" w:type="dxa"/>
            </w:tcMar>
          </w:tcPr>
          <w:p w14:paraId="7E687E83" w14:textId="77777777" w:rsidR="00A0777C" w:rsidRPr="00E00EA2" w:rsidRDefault="00A0777C" w:rsidP="00A0777C">
            <w:pPr>
              <w:rPr>
                <w:b/>
                <w:sz w:val="20"/>
                <w:szCs w:val="20"/>
              </w:rPr>
            </w:pPr>
          </w:p>
        </w:tc>
      </w:tr>
      <w:tr w:rsidR="00A0777C" w:rsidRPr="00E00EA2" w14:paraId="4A7C8B58" w14:textId="77777777" w:rsidTr="002C6BC6">
        <w:trPr>
          <w:gridAfter w:val="3"/>
          <w:wAfter w:w="10170" w:type="dxa"/>
        </w:trPr>
        <w:tc>
          <w:tcPr>
            <w:tcW w:w="9795" w:type="dxa"/>
            <w:gridSpan w:val="6"/>
            <w:shd w:val="clear" w:color="auto" w:fill="CCFFFF"/>
            <w:tcMar>
              <w:top w:w="28" w:type="dxa"/>
              <w:bottom w:w="28" w:type="dxa"/>
            </w:tcMar>
            <w:vAlign w:val="center"/>
          </w:tcPr>
          <w:p w14:paraId="32CF0195" w14:textId="77777777" w:rsidR="00A0777C" w:rsidRPr="00E00EA2" w:rsidRDefault="00A0777C" w:rsidP="00A0777C">
            <w:pPr>
              <w:rPr>
                <w:b/>
                <w:sz w:val="20"/>
                <w:szCs w:val="20"/>
              </w:rPr>
            </w:pPr>
            <w:r w:rsidRPr="00E00EA2">
              <w:rPr>
                <w:b/>
                <w:sz w:val="20"/>
                <w:szCs w:val="20"/>
              </w:rPr>
              <w:t>HOUSEHOLD COPING STRATEGIES</w:t>
            </w:r>
          </w:p>
        </w:tc>
      </w:tr>
      <w:tr w:rsidR="00B47429" w:rsidRPr="00E00EA2" w14:paraId="44EF54B4" w14:textId="77777777" w:rsidTr="002C6BC6">
        <w:trPr>
          <w:gridAfter w:val="3"/>
          <w:wAfter w:w="10170" w:type="dxa"/>
        </w:trPr>
        <w:tc>
          <w:tcPr>
            <w:tcW w:w="2145" w:type="dxa"/>
            <w:shd w:val="clear" w:color="auto" w:fill="auto"/>
            <w:tcMar>
              <w:top w:w="28" w:type="dxa"/>
              <w:bottom w:w="28" w:type="dxa"/>
            </w:tcMar>
            <w:vAlign w:val="center"/>
          </w:tcPr>
          <w:p w14:paraId="26FA7D1F"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Proportion of HH reporting using none of the coping strategies over the past month</w:t>
            </w:r>
          </w:p>
        </w:tc>
        <w:tc>
          <w:tcPr>
            <w:tcW w:w="1080" w:type="dxa"/>
            <w:tcBorders>
              <w:left w:val="single" w:sz="4" w:space="0" w:color="auto"/>
            </w:tcBorders>
            <w:shd w:val="clear" w:color="auto" w:fill="auto"/>
            <w:vAlign w:val="center"/>
          </w:tcPr>
          <w:p w14:paraId="729ED30B" w14:textId="77777777" w:rsidR="00A0777C" w:rsidRPr="00E00EA2" w:rsidRDefault="00A0777C" w:rsidP="00E00EA2">
            <w:pPr>
              <w:jc w:val="center"/>
              <w:rPr>
                <w:sz w:val="20"/>
                <w:szCs w:val="20"/>
              </w:rPr>
            </w:pPr>
            <w:r w:rsidRPr="00E00EA2">
              <w:rPr>
                <w:sz w:val="20"/>
                <w:szCs w:val="20"/>
              </w:rPr>
              <w:t>36/262</w:t>
            </w:r>
          </w:p>
          <w:p w14:paraId="52134375" w14:textId="77777777" w:rsidR="00A0777C" w:rsidRPr="00E00EA2" w:rsidRDefault="00A0777C" w:rsidP="00E00EA2">
            <w:pPr>
              <w:jc w:val="center"/>
              <w:rPr>
                <w:sz w:val="20"/>
                <w:szCs w:val="20"/>
              </w:rPr>
            </w:pPr>
          </w:p>
        </w:tc>
        <w:tc>
          <w:tcPr>
            <w:tcW w:w="1890" w:type="dxa"/>
            <w:tcBorders>
              <w:left w:val="single" w:sz="4" w:space="0" w:color="auto"/>
            </w:tcBorders>
            <w:shd w:val="clear" w:color="auto" w:fill="auto"/>
            <w:vAlign w:val="center"/>
          </w:tcPr>
          <w:p w14:paraId="480FC016" w14:textId="77777777" w:rsidR="00A0777C" w:rsidRPr="00E00EA2" w:rsidRDefault="00A0777C" w:rsidP="00E00EA2">
            <w:pPr>
              <w:jc w:val="center"/>
              <w:rPr>
                <w:sz w:val="20"/>
                <w:szCs w:val="20"/>
              </w:rPr>
            </w:pPr>
          </w:p>
          <w:p w14:paraId="1F48EB01" w14:textId="77777777" w:rsidR="00A0777C" w:rsidRPr="00E00EA2" w:rsidRDefault="00A0777C" w:rsidP="00E00EA2">
            <w:pPr>
              <w:jc w:val="center"/>
              <w:rPr>
                <w:sz w:val="20"/>
                <w:szCs w:val="20"/>
              </w:rPr>
            </w:pPr>
            <w:r w:rsidRPr="00E00EA2">
              <w:rPr>
                <w:sz w:val="20"/>
                <w:szCs w:val="20"/>
              </w:rPr>
              <w:t>13.7%</w:t>
            </w:r>
          </w:p>
          <w:p w14:paraId="4B6C4520" w14:textId="77777777" w:rsidR="00A0777C" w:rsidRPr="00E00EA2" w:rsidRDefault="00A0777C" w:rsidP="00E00EA2">
            <w:pPr>
              <w:jc w:val="center"/>
              <w:rPr>
                <w:sz w:val="20"/>
                <w:szCs w:val="20"/>
              </w:rPr>
            </w:pPr>
            <w:r w:rsidRPr="00E00EA2">
              <w:rPr>
                <w:sz w:val="20"/>
                <w:szCs w:val="20"/>
              </w:rPr>
              <w:t>(6.4-21.1)</w:t>
            </w:r>
          </w:p>
        </w:tc>
        <w:tc>
          <w:tcPr>
            <w:tcW w:w="1113" w:type="dxa"/>
            <w:tcBorders>
              <w:left w:val="single" w:sz="4" w:space="0" w:color="auto"/>
              <w:right w:val="single" w:sz="4" w:space="0" w:color="auto"/>
            </w:tcBorders>
            <w:shd w:val="clear" w:color="auto" w:fill="auto"/>
            <w:vAlign w:val="center"/>
          </w:tcPr>
          <w:p w14:paraId="13A4CC92" w14:textId="77777777" w:rsidR="00A0777C" w:rsidRPr="00E00EA2" w:rsidRDefault="00A0777C" w:rsidP="00E00EA2">
            <w:pPr>
              <w:jc w:val="center"/>
              <w:rPr>
                <w:sz w:val="20"/>
                <w:szCs w:val="20"/>
              </w:rPr>
            </w:pPr>
            <w:r w:rsidRPr="00E00EA2">
              <w:rPr>
                <w:sz w:val="20"/>
                <w:szCs w:val="20"/>
              </w:rPr>
              <w:t>225/1272</w:t>
            </w:r>
          </w:p>
        </w:tc>
        <w:tc>
          <w:tcPr>
            <w:tcW w:w="1947" w:type="dxa"/>
            <w:tcBorders>
              <w:left w:val="single" w:sz="4" w:space="0" w:color="auto"/>
              <w:right w:val="single" w:sz="4" w:space="0" w:color="auto"/>
            </w:tcBorders>
            <w:shd w:val="clear" w:color="auto" w:fill="auto"/>
            <w:vAlign w:val="center"/>
          </w:tcPr>
          <w:p w14:paraId="3448BEC1" w14:textId="77777777" w:rsidR="00A0777C" w:rsidRPr="00E00EA2" w:rsidRDefault="00A0777C" w:rsidP="00E00EA2">
            <w:pPr>
              <w:jc w:val="center"/>
              <w:rPr>
                <w:sz w:val="20"/>
                <w:szCs w:val="20"/>
              </w:rPr>
            </w:pPr>
            <w:r w:rsidRPr="00E00EA2">
              <w:rPr>
                <w:sz w:val="20"/>
                <w:szCs w:val="20"/>
              </w:rPr>
              <w:t>17.7%</w:t>
            </w:r>
          </w:p>
          <w:p w14:paraId="65CAB10D" w14:textId="77777777" w:rsidR="00A0777C" w:rsidRPr="00E00EA2" w:rsidRDefault="00A0777C" w:rsidP="00E00EA2">
            <w:pPr>
              <w:jc w:val="center"/>
              <w:rPr>
                <w:sz w:val="20"/>
                <w:szCs w:val="20"/>
              </w:rPr>
            </w:pPr>
            <w:r w:rsidRPr="00E00EA2">
              <w:rPr>
                <w:sz w:val="20"/>
                <w:szCs w:val="20"/>
              </w:rPr>
              <w:t>(10.3-25.1)</w:t>
            </w:r>
          </w:p>
        </w:tc>
        <w:tc>
          <w:tcPr>
            <w:tcW w:w="1620" w:type="dxa"/>
            <w:tcBorders>
              <w:top w:val="single" w:sz="4" w:space="0" w:color="auto"/>
              <w:left w:val="single" w:sz="4" w:space="0" w:color="auto"/>
            </w:tcBorders>
            <w:shd w:val="clear" w:color="auto" w:fill="auto"/>
            <w:vAlign w:val="center"/>
          </w:tcPr>
          <w:p w14:paraId="2BF72FBE" w14:textId="77777777" w:rsidR="00A0777C" w:rsidRPr="00E00EA2" w:rsidRDefault="00A0777C" w:rsidP="00A0777C">
            <w:pPr>
              <w:rPr>
                <w:b/>
                <w:sz w:val="20"/>
                <w:szCs w:val="20"/>
              </w:rPr>
            </w:pPr>
          </w:p>
        </w:tc>
      </w:tr>
      <w:tr w:rsidR="00B47429" w:rsidRPr="00E00EA2" w14:paraId="45CE3B13" w14:textId="77777777" w:rsidTr="002C6BC6">
        <w:trPr>
          <w:gridAfter w:val="3"/>
          <w:wAfter w:w="10170" w:type="dxa"/>
        </w:trPr>
        <w:tc>
          <w:tcPr>
            <w:tcW w:w="2145" w:type="dxa"/>
            <w:shd w:val="clear" w:color="auto" w:fill="auto"/>
            <w:tcMar>
              <w:top w:w="28" w:type="dxa"/>
              <w:bottom w:w="28" w:type="dxa"/>
            </w:tcMar>
            <w:vAlign w:val="center"/>
          </w:tcPr>
          <w:p w14:paraId="2C915E93"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lastRenderedPageBreak/>
              <w:t>Borrowed cash, food or other items with or without interest</w:t>
            </w:r>
          </w:p>
        </w:tc>
        <w:tc>
          <w:tcPr>
            <w:tcW w:w="1080" w:type="dxa"/>
            <w:tcBorders>
              <w:left w:val="single" w:sz="4" w:space="0" w:color="auto"/>
            </w:tcBorders>
            <w:shd w:val="clear" w:color="auto" w:fill="auto"/>
            <w:vAlign w:val="center"/>
          </w:tcPr>
          <w:p w14:paraId="5FE5F76E" w14:textId="77777777" w:rsidR="00A0777C" w:rsidRPr="00E00EA2" w:rsidRDefault="00A0777C" w:rsidP="00E00EA2">
            <w:pPr>
              <w:jc w:val="center"/>
              <w:rPr>
                <w:sz w:val="20"/>
                <w:szCs w:val="20"/>
              </w:rPr>
            </w:pPr>
            <w:r w:rsidRPr="00E00EA2">
              <w:rPr>
                <w:sz w:val="20"/>
                <w:szCs w:val="20"/>
              </w:rPr>
              <w:t>136/262</w:t>
            </w:r>
          </w:p>
          <w:p w14:paraId="1452227C" w14:textId="77777777" w:rsidR="00A0777C" w:rsidRPr="00E00EA2" w:rsidRDefault="00A0777C" w:rsidP="00E00EA2">
            <w:pPr>
              <w:jc w:val="center"/>
              <w:rPr>
                <w:sz w:val="20"/>
                <w:szCs w:val="20"/>
              </w:rPr>
            </w:pPr>
          </w:p>
        </w:tc>
        <w:tc>
          <w:tcPr>
            <w:tcW w:w="1890" w:type="dxa"/>
            <w:tcBorders>
              <w:left w:val="single" w:sz="4" w:space="0" w:color="auto"/>
            </w:tcBorders>
            <w:shd w:val="clear" w:color="auto" w:fill="auto"/>
            <w:vAlign w:val="center"/>
          </w:tcPr>
          <w:p w14:paraId="2E01BBA0" w14:textId="77777777" w:rsidR="00A0777C" w:rsidRPr="00E00EA2" w:rsidRDefault="00A0777C" w:rsidP="00E00EA2">
            <w:pPr>
              <w:jc w:val="center"/>
              <w:rPr>
                <w:sz w:val="20"/>
                <w:szCs w:val="20"/>
              </w:rPr>
            </w:pPr>
            <w:r w:rsidRPr="00E00EA2">
              <w:rPr>
                <w:sz w:val="20"/>
                <w:szCs w:val="20"/>
              </w:rPr>
              <w:t>51.9%</w:t>
            </w:r>
          </w:p>
          <w:p w14:paraId="1387B508" w14:textId="77777777" w:rsidR="00A0777C" w:rsidRPr="00E00EA2" w:rsidRDefault="00A0777C" w:rsidP="00E00EA2">
            <w:pPr>
              <w:jc w:val="center"/>
              <w:rPr>
                <w:sz w:val="20"/>
                <w:szCs w:val="20"/>
              </w:rPr>
            </w:pPr>
            <w:r w:rsidRPr="00E00EA2">
              <w:rPr>
                <w:sz w:val="20"/>
                <w:szCs w:val="20"/>
              </w:rPr>
              <w:t>(39.4-64.4)</w:t>
            </w:r>
          </w:p>
        </w:tc>
        <w:tc>
          <w:tcPr>
            <w:tcW w:w="1113" w:type="dxa"/>
            <w:tcBorders>
              <w:left w:val="single" w:sz="4" w:space="0" w:color="auto"/>
              <w:right w:val="single" w:sz="4" w:space="0" w:color="auto"/>
            </w:tcBorders>
            <w:shd w:val="clear" w:color="auto" w:fill="auto"/>
            <w:vAlign w:val="center"/>
          </w:tcPr>
          <w:p w14:paraId="5838A775" w14:textId="77777777" w:rsidR="00A0777C" w:rsidRPr="00E00EA2" w:rsidRDefault="00A0777C" w:rsidP="00E00EA2">
            <w:pPr>
              <w:jc w:val="center"/>
              <w:rPr>
                <w:sz w:val="20"/>
                <w:szCs w:val="20"/>
              </w:rPr>
            </w:pPr>
            <w:r w:rsidRPr="00E00EA2">
              <w:rPr>
                <w:sz w:val="20"/>
                <w:szCs w:val="20"/>
              </w:rPr>
              <w:t>713/1272</w:t>
            </w:r>
          </w:p>
        </w:tc>
        <w:tc>
          <w:tcPr>
            <w:tcW w:w="1947" w:type="dxa"/>
            <w:tcBorders>
              <w:left w:val="single" w:sz="4" w:space="0" w:color="auto"/>
              <w:right w:val="single" w:sz="4" w:space="0" w:color="auto"/>
            </w:tcBorders>
            <w:shd w:val="clear" w:color="auto" w:fill="auto"/>
            <w:vAlign w:val="center"/>
          </w:tcPr>
          <w:p w14:paraId="107D0C26" w14:textId="77777777" w:rsidR="00A0777C" w:rsidRPr="00E00EA2" w:rsidRDefault="00A0777C" w:rsidP="00E00EA2">
            <w:pPr>
              <w:jc w:val="center"/>
              <w:rPr>
                <w:sz w:val="20"/>
                <w:szCs w:val="20"/>
              </w:rPr>
            </w:pPr>
            <w:r w:rsidRPr="00E00EA2">
              <w:rPr>
                <w:sz w:val="20"/>
                <w:szCs w:val="20"/>
              </w:rPr>
              <w:t>56.1%</w:t>
            </w:r>
          </w:p>
          <w:p w14:paraId="2847BCB6" w14:textId="77777777" w:rsidR="00A0777C" w:rsidRPr="00E00EA2" w:rsidRDefault="00A0777C" w:rsidP="00E00EA2">
            <w:pPr>
              <w:jc w:val="center"/>
              <w:rPr>
                <w:sz w:val="20"/>
                <w:szCs w:val="20"/>
              </w:rPr>
            </w:pPr>
            <w:r w:rsidRPr="00E00EA2">
              <w:rPr>
                <w:sz w:val="20"/>
                <w:szCs w:val="20"/>
              </w:rPr>
              <w:t>(43.4-68.8)</w:t>
            </w:r>
          </w:p>
        </w:tc>
        <w:tc>
          <w:tcPr>
            <w:tcW w:w="1620" w:type="dxa"/>
            <w:tcBorders>
              <w:left w:val="single" w:sz="4" w:space="0" w:color="auto"/>
            </w:tcBorders>
            <w:shd w:val="clear" w:color="auto" w:fill="auto"/>
            <w:vAlign w:val="center"/>
          </w:tcPr>
          <w:p w14:paraId="631F60B7" w14:textId="77777777" w:rsidR="00A0777C" w:rsidRPr="00E00EA2" w:rsidRDefault="00A0777C" w:rsidP="00A0777C">
            <w:pPr>
              <w:rPr>
                <w:b/>
                <w:sz w:val="20"/>
                <w:szCs w:val="20"/>
              </w:rPr>
            </w:pPr>
          </w:p>
        </w:tc>
      </w:tr>
      <w:tr w:rsidR="00B47429" w:rsidRPr="00E00EA2" w14:paraId="75D0272B" w14:textId="77777777" w:rsidTr="002C6BC6">
        <w:trPr>
          <w:gridAfter w:val="3"/>
          <w:wAfter w:w="10170" w:type="dxa"/>
        </w:trPr>
        <w:tc>
          <w:tcPr>
            <w:tcW w:w="2145" w:type="dxa"/>
            <w:shd w:val="clear" w:color="auto" w:fill="auto"/>
            <w:tcMar>
              <w:top w:w="28" w:type="dxa"/>
              <w:bottom w:w="28" w:type="dxa"/>
            </w:tcMar>
            <w:vAlign w:val="center"/>
          </w:tcPr>
          <w:p w14:paraId="13BD25A4"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Sold any assets that would not have normally sold (furniture, seed stocks, tools, other NFI, livestock etc.)</w:t>
            </w:r>
          </w:p>
        </w:tc>
        <w:tc>
          <w:tcPr>
            <w:tcW w:w="1080" w:type="dxa"/>
            <w:tcBorders>
              <w:left w:val="single" w:sz="4" w:space="0" w:color="auto"/>
            </w:tcBorders>
            <w:shd w:val="clear" w:color="auto" w:fill="auto"/>
            <w:vAlign w:val="center"/>
          </w:tcPr>
          <w:p w14:paraId="5A59C0F8" w14:textId="77777777" w:rsidR="00A0777C" w:rsidRPr="00E00EA2" w:rsidRDefault="00A0777C" w:rsidP="00E00EA2">
            <w:pPr>
              <w:jc w:val="center"/>
              <w:rPr>
                <w:sz w:val="20"/>
                <w:szCs w:val="20"/>
              </w:rPr>
            </w:pPr>
            <w:r w:rsidRPr="00E00EA2">
              <w:rPr>
                <w:sz w:val="20"/>
                <w:szCs w:val="20"/>
              </w:rPr>
              <w:t>8/262</w:t>
            </w:r>
          </w:p>
          <w:p w14:paraId="404CD35E" w14:textId="77777777" w:rsidR="00A0777C" w:rsidRPr="00E00EA2" w:rsidRDefault="00A0777C" w:rsidP="00E00EA2">
            <w:pPr>
              <w:jc w:val="center"/>
              <w:rPr>
                <w:sz w:val="20"/>
                <w:szCs w:val="20"/>
              </w:rPr>
            </w:pPr>
          </w:p>
        </w:tc>
        <w:tc>
          <w:tcPr>
            <w:tcW w:w="1890" w:type="dxa"/>
            <w:tcBorders>
              <w:left w:val="single" w:sz="4" w:space="0" w:color="auto"/>
            </w:tcBorders>
            <w:shd w:val="clear" w:color="auto" w:fill="auto"/>
            <w:vAlign w:val="center"/>
          </w:tcPr>
          <w:p w14:paraId="5E559EDA" w14:textId="77777777" w:rsidR="00A0777C" w:rsidRPr="00E00EA2" w:rsidRDefault="00A0777C" w:rsidP="00E00EA2">
            <w:pPr>
              <w:jc w:val="center"/>
              <w:rPr>
                <w:sz w:val="20"/>
                <w:szCs w:val="20"/>
              </w:rPr>
            </w:pPr>
            <w:r w:rsidRPr="00E00EA2">
              <w:rPr>
                <w:sz w:val="20"/>
                <w:szCs w:val="20"/>
              </w:rPr>
              <w:t>3.1%</w:t>
            </w:r>
          </w:p>
          <w:p w14:paraId="15BC0C01" w14:textId="77777777" w:rsidR="00A0777C" w:rsidRPr="00E00EA2" w:rsidRDefault="00A0777C" w:rsidP="00E00EA2">
            <w:pPr>
              <w:jc w:val="center"/>
              <w:rPr>
                <w:sz w:val="20"/>
                <w:szCs w:val="20"/>
              </w:rPr>
            </w:pPr>
            <w:r w:rsidRPr="00E00EA2">
              <w:rPr>
                <w:sz w:val="20"/>
                <w:szCs w:val="20"/>
              </w:rPr>
              <w:t>(0.6-5.5)</w:t>
            </w:r>
          </w:p>
        </w:tc>
        <w:tc>
          <w:tcPr>
            <w:tcW w:w="1113" w:type="dxa"/>
            <w:tcBorders>
              <w:left w:val="single" w:sz="4" w:space="0" w:color="auto"/>
              <w:right w:val="single" w:sz="4" w:space="0" w:color="auto"/>
            </w:tcBorders>
            <w:shd w:val="clear" w:color="auto" w:fill="auto"/>
            <w:vAlign w:val="center"/>
          </w:tcPr>
          <w:p w14:paraId="6A255109" w14:textId="77777777" w:rsidR="00A0777C" w:rsidRPr="00E00EA2" w:rsidRDefault="00A0777C" w:rsidP="00E00EA2">
            <w:pPr>
              <w:jc w:val="center"/>
              <w:rPr>
                <w:sz w:val="20"/>
                <w:szCs w:val="20"/>
              </w:rPr>
            </w:pPr>
            <w:r w:rsidRPr="00E00EA2">
              <w:rPr>
                <w:sz w:val="20"/>
                <w:szCs w:val="20"/>
              </w:rPr>
              <w:t>4/1272</w:t>
            </w:r>
          </w:p>
        </w:tc>
        <w:tc>
          <w:tcPr>
            <w:tcW w:w="1947" w:type="dxa"/>
            <w:tcBorders>
              <w:left w:val="single" w:sz="4" w:space="0" w:color="auto"/>
              <w:right w:val="single" w:sz="4" w:space="0" w:color="auto"/>
            </w:tcBorders>
            <w:shd w:val="clear" w:color="auto" w:fill="auto"/>
            <w:vAlign w:val="center"/>
          </w:tcPr>
          <w:p w14:paraId="34A2BBD5" w14:textId="77777777" w:rsidR="00A0777C" w:rsidRPr="00E00EA2" w:rsidRDefault="00A0777C" w:rsidP="00E00EA2">
            <w:pPr>
              <w:jc w:val="center"/>
              <w:rPr>
                <w:sz w:val="20"/>
                <w:szCs w:val="20"/>
              </w:rPr>
            </w:pPr>
            <w:r w:rsidRPr="00E00EA2">
              <w:rPr>
                <w:sz w:val="20"/>
                <w:szCs w:val="20"/>
              </w:rPr>
              <w:t>0.3%</w:t>
            </w:r>
          </w:p>
          <w:p w14:paraId="620CB3FE" w14:textId="77777777" w:rsidR="00A0777C" w:rsidRPr="00E00EA2" w:rsidRDefault="00A0777C" w:rsidP="00E00EA2">
            <w:pPr>
              <w:jc w:val="center"/>
              <w:rPr>
                <w:sz w:val="20"/>
                <w:szCs w:val="20"/>
              </w:rPr>
            </w:pPr>
            <w:r w:rsidRPr="00E00EA2">
              <w:rPr>
                <w:sz w:val="20"/>
                <w:szCs w:val="20"/>
              </w:rPr>
              <w:t>(-0.3-1.0)</w:t>
            </w:r>
          </w:p>
        </w:tc>
        <w:tc>
          <w:tcPr>
            <w:tcW w:w="1620" w:type="dxa"/>
            <w:tcBorders>
              <w:left w:val="single" w:sz="4" w:space="0" w:color="auto"/>
            </w:tcBorders>
            <w:shd w:val="clear" w:color="auto" w:fill="auto"/>
            <w:vAlign w:val="center"/>
          </w:tcPr>
          <w:p w14:paraId="1C61FA68" w14:textId="77777777" w:rsidR="00A0777C" w:rsidRPr="00E00EA2" w:rsidRDefault="00A0777C" w:rsidP="00A0777C">
            <w:pPr>
              <w:rPr>
                <w:b/>
                <w:sz w:val="20"/>
                <w:szCs w:val="20"/>
              </w:rPr>
            </w:pPr>
          </w:p>
        </w:tc>
      </w:tr>
      <w:tr w:rsidR="00B47429" w:rsidRPr="00E00EA2" w14:paraId="074F4CAF" w14:textId="77777777" w:rsidTr="002C6BC6">
        <w:trPr>
          <w:gridAfter w:val="3"/>
          <w:wAfter w:w="10170" w:type="dxa"/>
        </w:trPr>
        <w:tc>
          <w:tcPr>
            <w:tcW w:w="2145" w:type="dxa"/>
            <w:shd w:val="clear" w:color="auto" w:fill="auto"/>
            <w:tcMar>
              <w:top w:w="28" w:type="dxa"/>
              <w:bottom w:w="28" w:type="dxa"/>
            </w:tcMar>
            <w:vAlign w:val="center"/>
          </w:tcPr>
          <w:p w14:paraId="4D7B9016"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Requested increased remittances or gifts as compared to normal</w:t>
            </w:r>
          </w:p>
        </w:tc>
        <w:tc>
          <w:tcPr>
            <w:tcW w:w="1080" w:type="dxa"/>
            <w:tcBorders>
              <w:left w:val="single" w:sz="4" w:space="0" w:color="auto"/>
            </w:tcBorders>
            <w:shd w:val="clear" w:color="auto" w:fill="auto"/>
            <w:vAlign w:val="center"/>
          </w:tcPr>
          <w:p w14:paraId="18537263" w14:textId="77777777" w:rsidR="00A0777C" w:rsidRPr="00E00EA2" w:rsidRDefault="00A0777C" w:rsidP="00E00EA2">
            <w:pPr>
              <w:jc w:val="center"/>
              <w:rPr>
                <w:sz w:val="20"/>
                <w:szCs w:val="20"/>
              </w:rPr>
            </w:pPr>
            <w:r w:rsidRPr="00E00EA2">
              <w:rPr>
                <w:sz w:val="20"/>
                <w:szCs w:val="20"/>
              </w:rPr>
              <w:t>55/262</w:t>
            </w:r>
          </w:p>
          <w:p w14:paraId="54580400" w14:textId="77777777" w:rsidR="00A0777C" w:rsidRPr="00E00EA2" w:rsidRDefault="00A0777C" w:rsidP="00E00EA2">
            <w:pPr>
              <w:jc w:val="center"/>
              <w:rPr>
                <w:sz w:val="20"/>
                <w:szCs w:val="20"/>
              </w:rPr>
            </w:pPr>
          </w:p>
        </w:tc>
        <w:tc>
          <w:tcPr>
            <w:tcW w:w="1890" w:type="dxa"/>
            <w:tcBorders>
              <w:left w:val="single" w:sz="4" w:space="0" w:color="auto"/>
            </w:tcBorders>
            <w:shd w:val="clear" w:color="auto" w:fill="auto"/>
            <w:vAlign w:val="center"/>
          </w:tcPr>
          <w:p w14:paraId="4F9E4B24" w14:textId="77777777" w:rsidR="00A0777C" w:rsidRPr="00E00EA2" w:rsidRDefault="00A0777C" w:rsidP="00E00EA2">
            <w:pPr>
              <w:jc w:val="center"/>
              <w:rPr>
                <w:sz w:val="20"/>
                <w:szCs w:val="20"/>
              </w:rPr>
            </w:pPr>
            <w:r w:rsidRPr="00E00EA2">
              <w:rPr>
                <w:sz w:val="20"/>
                <w:szCs w:val="20"/>
              </w:rPr>
              <w:t>21.0%</w:t>
            </w:r>
          </w:p>
          <w:p w14:paraId="06B58770" w14:textId="77777777" w:rsidR="00A0777C" w:rsidRPr="00E00EA2" w:rsidRDefault="00A0777C" w:rsidP="00E00EA2">
            <w:pPr>
              <w:jc w:val="center"/>
              <w:rPr>
                <w:sz w:val="20"/>
                <w:szCs w:val="20"/>
              </w:rPr>
            </w:pPr>
            <w:r w:rsidRPr="00E00EA2">
              <w:rPr>
                <w:sz w:val="20"/>
                <w:szCs w:val="20"/>
              </w:rPr>
              <w:t>(13.2-28.8)</w:t>
            </w:r>
          </w:p>
        </w:tc>
        <w:tc>
          <w:tcPr>
            <w:tcW w:w="1113" w:type="dxa"/>
            <w:tcBorders>
              <w:left w:val="single" w:sz="4" w:space="0" w:color="auto"/>
              <w:right w:val="single" w:sz="4" w:space="0" w:color="auto"/>
            </w:tcBorders>
            <w:shd w:val="clear" w:color="auto" w:fill="auto"/>
            <w:vAlign w:val="center"/>
          </w:tcPr>
          <w:p w14:paraId="7D19819D" w14:textId="77777777" w:rsidR="00A0777C" w:rsidRPr="00E00EA2" w:rsidRDefault="00A0777C" w:rsidP="00E00EA2">
            <w:pPr>
              <w:jc w:val="center"/>
              <w:rPr>
                <w:sz w:val="20"/>
                <w:szCs w:val="20"/>
              </w:rPr>
            </w:pPr>
            <w:r w:rsidRPr="00E00EA2">
              <w:rPr>
                <w:sz w:val="20"/>
                <w:szCs w:val="20"/>
              </w:rPr>
              <w:t>142/1272</w:t>
            </w:r>
          </w:p>
        </w:tc>
        <w:tc>
          <w:tcPr>
            <w:tcW w:w="1947" w:type="dxa"/>
            <w:tcBorders>
              <w:left w:val="single" w:sz="4" w:space="0" w:color="auto"/>
              <w:right w:val="single" w:sz="4" w:space="0" w:color="auto"/>
            </w:tcBorders>
            <w:shd w:val="clear" w:color="auto" w:fill="auto"/>
            <w:vAlign w:val="center"/>
          </w:tcPr>
          <w:p w14:paraId="568E7180" w14:textId="77777777" w:rsidR="00A0777C" w:rsidRPr="00E00EA2" w:rsidRDefault="00A0777C" w:rsidP="00E00EA2">
            <w:pPr>
              <w:jc w:val="center"/>
              <w:rPr>
                <w:sz w:val="20"/>
                <w:szCs w:val="20"/>
              </w:rPr>
            </w:pPr>
            <w:r w:rsidRPr="00E00EA2">
              <w:rPr>
                <w:sz w:val="20"/>
                <w:szCs w:val="20"/>
              </w:rPr>
              <w:t>11.2%</w:t>
            </w:r>
          </w:p>
          <w:p w14:paraId="31A512F1" w14:textId="77777777" w:rsidR="00A0777C" w:rsidRPr="00E00EA2" w:rsidRDefault="00A0777C" w:rsidP="00E00EA2">
            <w:pPr>
              <w:jc w:val="center"/>
              <w:rPr>
                <w:sz w:val="20"/>
                <w:szCs w:val="20"/>
              </w:rPr>
            </w:pPr>
            <w:r w:rsidRPr="00E00EA2">
              <w:rPr>
                <w:sz w:val="20"/>
                <w:szCs w:val="20"/>
              </w:rPr>
              <w:t>(5.6-16.8)</w:t>
            </w:r>
          </w:p>
        </w:tc>
        <w:tc>
          <w:tcPr>
            <w:tcW w:w="1620" w:type="dxa"/>
            <w:tcBorders>
              <w:left w:val="single" w:sz="4" w:space="0" w:color="auto"/>
            </w:tcBorders>
            <w:shd w:val="clear" w:color="auto" w:fill="auto"/>
            <w:vAlign w:val="center"/>
          </w:tcPr>
          <w:p w14:paraId="24D4806B" w14:textId="77777777" w:rsidR="00A0777C" w:rsidRPr="00E00EA2" w:rsidRDefault="00A0777C" w:rsidP="00A0777C">
            <w:pPr>
              <w:rPr>
                <w:b/>
                <w:sz w:val="20"/>
                <w:szCs w:val="20"/>
              </w:rPr>
            </w:pPr>
          </w:p>
        </w:tc>
      </w:tr>
      <w:tr w:rsidR="00B47429" w:rsidRPr="00E00EA2" w14:paraId="67FD51AD" w14:textId="77777777" w:rsidTr="002C6BC6">
        <w:trPr>
          <w:gridAfter w:val="3"/>
          <w:wAfter w:w="10170" w:type="dxa"/>
        </w:trPr>
        <w:tc>
          <w:tcPr>
            <w:tcW w:w="2145" w:type="dxa"/>
            <w:shd w:val="clear" w:color="auto" w:fill="auto"/>
            <w:tcMar>
              <w:top w:w="28" w:type="dxa"/>
              <w:bottom w:w="28" w:type="dxa"/>
            </w:tcMar>
            <w:vAlign w:val="center"/>
          </w:tcPr>
          <w:p w14:paraId="083D97D1"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Reduced the quantity and/or frequency of meals and snacks</w:t>
            </w:r>
          </w:p>
        </w:tc>
        <w:tc>
          <w:tcPr>
            <w:tcW w:w="1080" w:type="dxa"/>
            <w:tcBorders>
              <w:left w:val="single" w:sz="4" w:space="0" w:color="auto"/>
            </w:tcBorders>
            <w:shd w:val="clear" w:color="auto" w:fill="auto"/>
            <w:vAlign w:val="center"/>
          </w:tcPr>
          <w:p w14:paraId="3DF5CFEB" w14:textId="77777777" w:rsidR="00A0777C" w:rsidRPr="00E00EA2" w:rsidRDefault="00A0777C" w:rsidP="00E00EA2">
            <w:pPr>
              <w:jc w:val="center"/>
              <w:rPr>
                <w:sz w:val="20"/>
                <w:szCs w:val="20"/>
              </w:rPr>
            </w:pPr>
            <w:r w:rsidRPr="00E00EA2">
              <w:rPr>
                <w:sz w:val="20"/>
                <w:szCs w:val="20"/>
              </w:rPr>
              <w:t>185/262</w:t>
            </w:r>
          </w:p>
          <w:p w14:paraId="1A363D8B" w14:textId="77777777" w:rsidR="00A0777C" w:rsidRPr="00E00EA2" w:rsidRDefault="00A0777C" w:rsidP="00E00EA2">
            <w:pPr>
              <w:jc w:val="center"/>
              <w:rPr>
                <w:sz w:val="20"/>
                <w:szCs w:val="20"/>
              </w:rPr>
            </w:pPr>
          </w:p>
        </w:tc>
        <w:tc>
          <w:tcPr>
            <w:tcW w:w="1890" w:type="dxa"/>
            <w:tcBorders>
              <w:left w:val="single" w:sz="4" w:space="0" w:color="auto"/>
            </w:tcBorders>
            <w:shd w:val="clear" w:color="auto" w:fill="auto"/>
            <w:vAlign w:val="center"/>
          </w:tcPr>
          <w:p w14:paraId="2DE3C8CD" w14:textId="77777777" w:rsidR="00A0777C" w:rsidRPr="00E00EA2" w:rsidRDefault="00A0777C" w:rsidP="00E00EA2">
            <w:pPr>
              <w:jc w:val="center"/>
              <w:rPr>
                <w:sz w:val="20"/>
                <w:szCs w:val="20"/>
              </w:rPr>
            </w:pPr>
            <w:r w:rsidRPr="00E00EA2">
              <w:rPr>
                <w:sz w:val="20"/>
                <w:szCs w:val="20"/>
              </w:rPr>
              <w:t>70.6%</w:t>
            </w:r>
          </w:p>
          <w:p w14:paraId="169B2902" w14:textId="77777777" w:rsidR="00A0777C" w:rsidRPr="00E00EA2" w:rsidRDefault="00A0777C" w:rsidP="00E00EA2">
            <w:pPr>
              <w:jc w:val="center"/>
              <w:rPr>
                <w:sz w:val="20"/>
                <w:szCs w:val="20"/>
              </w:rPr>
            </w:pPr>
            <w:r w:rsidRPr="00E00EA2">
              <w:rPr>
                <w:sz w:val="20"/>
                <w:szCs w:val="20"/>
              </w:rPr>
              <w:t>(60.0-81.2)</w:t>
            </w:r>
          </w:p>
        </w:tc>
        <w:tc>
          <w:tcPr>
            <w:tcW w:w="1113" w:type="dxa"/>
            <w:tcBorders>
              <w:left w:val="single" w:sz="4" w:space="0" w:color="auto"/>
              <w:right w:val="single" w:sz="4" w:space="0" w:color="auto"/>
            </w:tcBorders>
            <w:shd w:val="clear" w:color="auto" w:fill="auto"/>
            <w:vAlign w:val="center"/>
          </w:tcPr>
          <w:p w14:paraId="5980DE9B" w14:textId="77777777" w:rsidR="00A0777C" w:rsidRPr="00E00EA2" w:rsidRDefault="00A0777C" w:rsidP="00E00EA2">
            <w:pPr>
              <w:jc w:val="center"/>
              <w:rPr>
                <w:sz w:val="20"/>
                <w:szCs w:val="20"/>
              </w:rPr>
            </w:pPr>
            <w:r w:rsidRPr="00E00EA2">
              <w:rPr>
                <w:sz w:val="20"/>
                <w:szCs w:val="20"/>
              </w:rPr>
              <w:t>814/1272</w:t>
            </w:r>
          </w:p>
        </w:tc>
        <w:tc>
          <w:tcPr>
            <w:tcW w:w="1947" w:type="dxa"/>
            <w:tcBorders>
              <w:left w:val="single" w:sz="4" w:space="0" w:color="auto"/>
              <w:right w:val="single" w:sz="4" w:space="0" w:color="auto"/>
            </w:tcBorders>
            <w:shd w:val="clear" w:color="auto" w:fill="auto"/>
            <w:vAlign w:val="center"/>
          </w:tcPr>
          <w:p w14:paraId="3FE8D8F2" w14:textId="77777777" w:rsidR="00A0777C" w:rsidRPr="00E00EA2" w:rsidRDefault="00A0777C" w:rsidP="00E00EA2">
            <w:pPr>
              <w:jc w:val="center"/>
              <w:rPr>
                <w:sz w:val="20"/>
                <w:szCs w:val="20"/>
              </w:rPr>
            </w:pPr>
            <w:r w:rsidRPr="00E00EA2">
              <w:rPr>
                <w:sz w:val="20"/>
                <w:szCs w:val="20"/>
              </w:rPr>
              <w:t>64.0%</w:t>
            </w:r>
          </w:p>
          <w:p w14:paraId="62D78052" w14:textId="77777777" w:rsidR="00A0777C" w:rsidRPr="00E00EA2" w:rsidRDefault="00A0777C" w:rsidP="00E00EA2">
            <w:pPr>
              <w:jc w:val="center"/>
              <w:rPr>
                <w:sz w:val="20"/>
                <w:szCs w:val="20"/>
              </w:rPr>
            </w:pPr>
            <w:r w:rsidRPr="00E00EA2">
              <w:rPr>
                <w:sz w:val="20"/>
                <w:szCs w:val="20"/>
              </w:rPr>
              <w:t>(51.1-76.9)</w:t>
            </w:r>
          </w:p>
        </w:tc>
        <w:tc>
          <w:tcPr>
            <w:tcW w:w="1620" w:type="dxa"/>
            <w:tcBorders>
              <w:left w:val="single" w:sz="4" w:space="0" w:color="auto"/>
            </w:tcBorders>
            <w:shd w:val="clear" w:color="auto" w:fill="auto"/>
            <w:vAlign w:val="center"/>
          </w:tcPr>
          <w:p w14:paraId="0062C3C7" w14:textId="77777777" w:rsidR="00A0777C" w:rsidRPr="00E00EA2" w:rsidRDefault="00A0777C" w:rsidP="00A0777C">
            <w:pPr>
              <w:rPr>
                <w:b/>
                <w:sz w:val="20"/>
                <w:szCs w:val="20"/>
              </w:rPr>
            </w:pPr>
          </w:p>
        </w:tc>
      </w:tr>
      <w:tr w:rsidR="00B47429" w:rsidRPr="00E00EA2" w14:paraId="51A1E7D5" w14:textId="77777777" w:rsidTr="002C6BC6">
        <w:trPr>
          <w:gridAfter w:val="3"/>
          <w:wAfter w:w="10170" w:type="dxa"/>
        </w:trPr>
        <w:tc>
          <w:tcPr>
            <w:tcW w:w="2145" w:type="dxa"/>
            <w:shd w:val="clear" w:color="auto" w:fill="auto"/>
            <w:tcMar>
              <w:top w:w="28" w:type="dxa"/>
              <w:bottom w:w="28" w:type="dxa"/>
            </w:tcMar>
            <w:vAlign w:val="center"/>
          </w:tcPr>
          <w:p w14:paraId="7C335660"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Begged</w:t>
            </w:r>
          </w:p>
        </w:tc>
        <w:tc>
          <w:tcPr>
            <w:tcW w:w="1080" w:type="dxa"/>
            <w:tcBorders>
              <w:left w:val="single" w:sz="4" w:space="0" w:color="auto"/>
            </w:tcBorders>
            <w:shd w:val="clear" w:color="auto" w:fill="auto"/>
            <w:vAlign w:val="center"/>
          </w:tcPr>
          <w:p w14:paraId="5885AB1E" w14:textId="77777777" w:rsidR="00A0777C" w:rsidRPr="00E00EA2" w:rsidRDefault="00A0777C" w:rsidP="00E00EA2">
            <w:pPr>
              <w:jc w:val="center"/>
              <w:rPr>
                <w:sz w:val="20"/>
                <w:szCs w:val="20"/>
              </w:rPr>
            </w:pPr>
            <w:r w:rsidRPr="00E00EA2">
              <w:rPr>
                <w:sz w:val="20"/>
                <w:szCs w:val="20"/>
              </w:rPr>
              <w:t>54/262</w:t>
            </w:r>
          </w:p>
          <w:p w14:paraId="1B027CAF" w14:textId="77777777" w:rsidR="00A0777C" w:rsidRPr="00E00EA2" w:rsidRDefault="00A0777C" w:rsidP="00E00EA2">
            <w:pPr>
              <w:jc w:val="center"/>
              <w:rPr>
                <w:sz w:val="20"/>
                <w:szCs w:val="20"/>
              </w:rPr>
            </w:pPr>
          </w:p>
        </w:tc>
        <w:tc>
          <w:tcPr>
            <w:tcW w:w="1890" w:type="dxa"/>
            <w:tcBorders>
              <w:left w:val="single" w:sz="4" w:space="0" w:color="auto"/>
            </w:tcBorders>
            <w:shd w:val="clear" w:color="auto" w:fill="auto"/>
            <w:vAlign w:val="center"/>
          </w:tcPr>
          <w:p w14:paraId="497616CC" w14:textId="77777777" w:rsidR="00A0777C" w:rsidRPr="00E00EA2" w:rsidRDefault="00A0777C" w:rsidP="00E00EA2">
            <w:pPr>
              <w:jc w:val="center"/>
              <w:rPr>
                <w:sz w:val="20"/>
                <w:szCs w:val="20"/>
              </w:rPr>
            </w:pPr>
            <w:r w:rsidRPr="00E00EA2">
              <w:rPr>
                <w:sz w:val="20"/>
                <w:szCs w:val="20"/>
              </w:rPr>
              <w:t>20.6%</w:t>
            </w:r>
          </w:p>
          <w:p w14:paraId="5255660D" w14:textId="77777777" w:rsidR="00A0777C" w:rsidRPr="00E00EA2" w:rsidRDefault="00A0777C" w:rsidP="00E00EA2">
            <w:pPr>
              <w:jc w:val="center"/>
              <w:rPr>
                <w:sz w:val="20"/>
                <w:szCs w:val="20"/>
              </w:rPr>
            </w:pPr>
            <w:r w:rsidRPr="00E00EA2">
              <w:rPr>
                <w:sz w:val="20"/>
                <w:szCs w:val="20"/>
              </w:rPr>
              <w:t>(12.4-28.8)</w:t>
            </w:r>
          </w:p>
        </w:tc>
        <w:tc>
          <w:tcPr>
            <w:tcW w:w="1113" w:type="dxa"/>
            <w:tcBorders>
              <w:left w:val="single" w:sz="4" w:space="0" w:color="auto"/>
              <w:right w:val="single" w:sz="4" w:space="0" w:color="auto"/>
            </w:tcBorders>
            <w:shd w:val="clear" w:color="auto" w:fill="auto"/>
            <w:vAlign w:val="center"/>
          </w:tcPr>
          <w:p w14:paraId="3138E7AD" w14:textId="77777777" w:rsidR="00A0777C" w:rsidRPr="00E00EA2" w:rsidRDefault="00A0777C" w:rsidP="00E00EA2">
            <w:pPr>
              <w:jc w:val="center"/>
              <w:rPr>
                <w:sz w:val="20"/>
                <w:szCs w:val="20"/>
              </w:rPr>
            </w:pPr>
            <w:r w:rsidRPr="00E00EA2">
              <w:rPr>
                <w:sz w:val="20"/>
                <w:szCs w:val="20"/>
              </w:rPr>
              <w:t>201/1272</w:t>
            </w:r>
          </w:p>
        </w:tc>
        <w:tc>
          <w:tcPr>
            <w:tcW w:w="1947" w:type="dxa"/>
            <w:tcBorders>
              <w:left w:val="single" w:sz="4" w:space="0" w:color="auto"/>
              <w:right w:val="single" w:sz="4" w:space="0" w:color="auto"/>
            </w:tcBorders>
            <w:shd w:val="clear" w:color="auto" w:fill="auto"/>
            <w:vAlign w:val="center"/>
          </w:tcPr>
          <w:p w14:paraId="6F1CA15A" w14:textId="77777777" w:rsidR="00A0777C" w:rsidRPr="00E00EA2" w:rsidRDefault="00A0777C" w:rsidP="00E00EA2">
            <w:pPr>
              <w:jc w:val="center"/>
              <w:rPr>
                <w:sz w:val="20"/>
                <w:szCs w:val="20"/>
              </w:rPr>
            </w:pPr>
            <w:r w:rsidRPr="00E00EA2">
              <w:rPr>
                <w:sz w:val="20"/>
                <w:szCs w:val="20"/>
              </w:rPr>
              <w:t>15.8%</w:t>
            </w:r>
          </w:p>
          <w:p w14:paraId="3866DACE" w14:textId="77777777" w:rsidR="00A0777C" w:rsidRPr="00E00EA2" w:rsidRDefault="00A0777C" w:rsidP="00E00EA2">
            <w:pPr>
              <w:jc w:val="center"/>
              <w:rPr>
                <w:sz w:val="20"/>
                <w:szCs w:val="20"/>
              </w:rPr>
            </w:pPr>
            <w:r w:rsidRPr="00E00EA2">
              <w:rPr>
                <w:sz w:val="20"/>
                <w:szCs w:val="20"/>
              </w:rPr>
              <w:t>(8.0-23.6)</w:t>
            </w:r>
          </w:p>
        </w:tc>
        <w:tc>
          <w:tcPr>
            <w:tcW w:w="1620" w:type="dxa"/>
            <w:tcBorders>
              <w:left w:val="single" w:sz="4" w:space="0" w:color="auto"/>
            </w:tcBorders>
            <w:shd w:val="clear" w:color="auto" w:fill="auto"/>
            <w:vAlign w:val="center"/>
          </w:tcPr>
          <w:p w14:paraId="5CE4D3E5" w14:textId="77777777" w:rsidR="00A0777C" w:rsidRPr="00E00EA2" w:rsidRDefault="00A0777C" w:rsidP="00A0777C">
            <w:pPr>
              <w:rPr>
                <w:b/>
                <w:sz w:val="20"/>
                <w:szCs w:val="20"/>
              </w:rPr>
            </w:pPr>
          </w:p>
        </w:tc>
      </w:tr>
      <w:tr w:rsidR="00A0777C" w:rsidRPr="00E00EA2" w14:paraId="1BF4BB57" w14:textId="77777777" w:rsidTr="002C6BC6">
        <w:trPr>
          <w:gridAfter w:val="3"/>
          <w:wAfter w:w="10170" w:type="dxa"/>
        </w:trPr>
        <w:tc>
          <w:tcPr>
            <w:tcW w:w="9795" w:type="dxa"/>
            <w:gridSpan w:val="6"/>
            <w:shd w:val="clear" w:color="auto" w:fill="CCFFFF"/>
            <w:tcMar>
              <w:top w:w="28" w:type="dxa"/>
              <w:bottom w:w="28" w:type="dxa"/>
            </w:tcMar>
            <w:vAlign w:val="center"/>
          </w:tcPr>
          <w:p w14:paraId="4B47C8F2" w14:textId="77777777" w:rsidR="00A0777C" w:rsidRPr="00E00EA2" w:rsidRDefault="00A0777C" w:rsidP="00A0777C">
            <w:pPr>
              <w:rPr>
                <w:b/>
                <w:sz w:val="20"/>
                <w:szCs w:val="20"/>
              </w:rPr>
            </w:pPr>
            <w:r w:rsidRPr="00E00EA2">
              <w:rPr>
                <w:b/>
                <w:sz w:val="20"/>
                <w:szCs w:val="20"/>
              </w:rPr>
              <w:t>HOUSEHOLD DIETARY DIVERSITY</w:t>
            </w:r>
          </w:p>
        </w:tc>
      </w:tr>
      <w:tr w:rsidR="002C6BC6" w:rsidRPr="00E00EA2" w14:paraId="39546121" w14:textId="77777777" w:rsidTr="002C6BC6">
        <w:trPr>
          <w:gridAfter w:val="3"/>
          <w:wAfter w:w="10170" w:type="dxa"/>
        </w:trPr>
        <w:tc>
          <w:tcPr>
            <w:tcW w:w="2145" w:type="dxa"/>
            <w:shd w:val="clear" w:color="auto" w:fill="auto"/>
            <w:tcMar>
              <w:top w:w="28" w:type="dxa"/>
              <w:bottom w:w="28" w:type="dxa"/>
            </w:tcMar>
            <w:vAlign w:val="center"/>
          </w:tcPr>
          <w:p w14:paraId="16C3C0C4"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 xml:space="preserve"> Average HDDS</w:t>
            </w:r>
          </w:p>
        </w:tc>
        <w:tc>
          <w:tcPr>
            <w:tcW w:w="2970" w:type="dxa"/>
            <w:gridSpan w:val="2"/>
            <w:tcBorders>
              <w:right w:val="single" w:sz="4" w:space="0" w:color="auto"/>
            </w:tcBorders>
            <w:shd w:val="clear" w:color="auto" w:fill="auto"/>
            <w:vAlign w:val="center"/>
          </w:tcPr>
          <w:p w14:paraId="6EC6CF9B" w14:textId="77777777" w:rsidR="00A0777C" w:rsidRPr="00E00EA2" w:rsidRDefault="00A0777C" w:rsidP="00E00EA2">
            <w:pPr>
              <w:jc w:val="center"/>
              <w:rPr>
                <w:sz w:val="20"/>
                <w:szCs w:val="20"/>
              </w:rPr>
            </w:pPr>
            <w:r w:rsidRPr="00E00EA2">
              <w:rPr>
                <w:sz w:val="20"/>
                <w:szCs w:val="20"/>
              </w:rPr>
              <w:t>3.8</w:t>
            </w:r>
          </w:p>
          <w:p w14:paraId="5C17542F" w14:textId="77777777" w:rsidR="00A0777C" w:rsidRPr="00E00EA2" w:rsidRDefault="00A0777C" w:rsidP="00E00EA2">
            <w:pPr>
              <w:jc w:val="center"/>
              <w:rPr>
                <w:sz w:val="20"/>
                <w:szCs w:val="20"/>
              </w:rPr>
            </w:pPr>
            <w:r w:rsidRPr="00E00EA2">
              <w:rPr>
                <w:sz w:val="20"/>
                <w:szCs w:val="20"/>
              </w:rPr>
              <w:t>(3.3-4.4)</w:t>
            </w:r>
          </w:p>
        </w:tc>
        <w:tc>
          <w:tcPr>
            <w:tcW w:w="3060" w:type="dxa"/>
            <w:gridSpan w:val="2"/>
            <w:tcBorders>
              <w:left w:val="single" w:sz="4" w:space="0" w:color="auto"/>
            </w:tcBorders>
            <w:shd w:val="clear" w:color="auto" w:fill="auto"/>
            <w:vAlign w:val="center"/>
          </w:tcPr>
          <w:p w14:paraId="0605780D" w14:textId="77777777" w:rsidR="00A0777C" w:rsidRDefault="00A0777C" w:rsidP="00054A94">
            <w:pPr>
              <w:jc w:val="center"/>
              <w:rPr>
                <w:b/>
                <w:sz w:val="20"/>
                <w:szCs w:val="20"/>
              </w:rPr>
            </w:pPr>
            <w:r w:rsidRPr="00E00EA2">
              <w:rPr>
                <w:b/>
                <w:sz w:val="20"/>
                <w:szCs w:val="20"/>
              </w:rPr>
              <w:t>4.0</w:t>
            </w:r>
          </w:p>
          <w:p w14:paraId="1ADB508F" w14:textId="77777777" w:rsidR="00B03AE7" w:rsidRPr="00E00EA2" w:rsidRDefault="00B03AE7" w:rsidP="00E00EA2">
            <w:pPr>
              <w:jc w:val="center"/>
              <w:rPr>
                <w:b/>
                <w:sz w:val="20"/>
                <w:szCs w:val="20"/>
              </w:rPr>
            </w:pPr>
            <w:r>
              <w:rPr>
                <w:b/>
                <w:sz w:val="20"/>
                <w:szCs w:val="20"/>
              </w:rPr>
              <w:t>(3.5-4.6)</w:t>
            </w:r>
          </w:p>
        </w:tc>
        <w:tc>
          <w:tcPr>
            <w:tcW w:w="1620" w:type="dxa"/>
            <w:tcBorders>
              <w:left w:val="single" w:sz="4" w:space="0" w:color="auto"/>
            </w:tcBorders>
            <w:shd w:val="clear" w:color="auto" w:fill="auto"/>
            <w:vAlign w:val="center"/>
          </w:tcPr>
          <w:p w14:paraId="6AAE3C83" w14:textId="77777777" w:rsidR="00A0777C" w:rsidRPr="00E00EA2" w:rsidRDefault="00A0777C" w:rsidP="00A0777C">
            <w:pPr>
              <w:rPr>
                <w:b/>
                <w:sz w:val="20"/>
                <w:szCs w:val="20"/>
              </w:rPr>
            </w:pPr>
          </w:p>
        </w:tc>
      </w:tr>
      <w:tr w:rsidR="00B47429" w:rsidRPr="00E00EA2" w14:paraId="5F678BD2" w14:textId="77777777" w:rsidTr="002C6BC6">
        <w:trPr>
          <w:gridAfter w:val="3"/>
          <w:wAfter w:w="10170" w:type="dxa"/>
        </w:trPr>
        <w:tc>
          <w:tcPr>
            <w:tcW w:w="2145" w:type="dxa"/>
            <w:shd w:val="clear" w:color="auto" w:fill="auto"/>
            <w:tcMar>
              <w:top w:w="28" w:type="dxa"/>
              <w:bottom w:w="28" w:type="dxa"/>
            </w:tcMar>
            <w:vAlign w:val="center"/>
          </w:tcPr>
          <w:p w14:paraId="751F0C45" w14:textId="77777777" w:rsidR="00A0777C" w:rsidRPr="00E00EA2" w:rsidRDefault="00A0777C" w:rsidP="00A0777C">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Proportion of households not consuming any vegetables, fruits, meat, eggs, fish/seafood, and milk/milk products</w:t>
            </w:r>
          </w:p>
        </w:tc>
        <w:tc>
          <w:tcPr>
            <w:tcW w:w="1080" w:type="dxa"/>
            <w:tcBorders>
              <w:right w:val="single" w:sz="4" w:space="0" w:color="auto"/>
            </w:tcBorders>
            <w:shd w:val="clear" w:color="auto" w:fill="auto"/>
            <w:vAlign w:val="center"/>
          </w:tcPr>
          <w:p w14:paraId="4326B8BD" w14:textId="77777777" w:rsidR="00A0777C" w:rsidRPr="00E00EA2" w:rsidRDefault="00A0777C" w:rsidP="00E00EA2">
            <w:pPr>
              <w:jc w:val="center"/>
              <w:rPr>
                <w:sz w:val="20"/>
                <w:szCs w:val="20"/>
              </w:rPr>
            </w:pPr>
            <w:r w:rsidRPr="00E00EA2">
              <w:rPr>
                <w:sz w:val="20"/>
                <w:szCs w:val="20"/>
              </w:rPr>
              <w:t>202/262</w:t>
            </w:r>
          </w:p>
          <w:p w14:paraId="3F8A064C" w14:textId="77777777" w:rsidR="00A0777C" w:rsidRPr="00E00EA2" w:rsidRDefault="00A0777C" w:rsidP="00E00EA2">
            <w:pPr>
              <w:jc w:val="center"/>
              <w:rPr>
                <w:sz w:val="20"/>
                <w:szCs w:val="20"/>
              </w:rPr>
            </w:pPr>
          </w:p>
        </w:tc>
        <w:tc>
          <w:tcPr>
            <w:tcW w:w="1890" w:type="dxa"/>
            <w:tcBorders>
              <w:right w:val="single" w:sz="4" w:space="0" w:color="auto"/>
            </w:tcBorders>
            <w:shd w:val="clear" w:color="auto" w:fill="auto"/>
            <w:vAlign w:val="center"/>
          </w:tcPr>
          <w:p w14:paraId="2D207112" w14:textId="77777777" w:rsidR="00A0777C" w:rsidRPr="00E00EA2" w:rsidRDefault="00A0777C" w:rsidP="00E00EA2">
            <w:pPr>
              <w:jc w:val="center"/>
              <w:rPr>
                <w:sz w:val="20"/>
                <w:szCs w:val="20"/>
              </w:rPr>
            </w:pPr>
            <w:r w:rsidRPr="00E00EA2">
              <w:rPr>
                <w:sz w:val="20"/>
                <w:szCs w:val="20"/>
              </w:rPr>
              <w:t>77.1%</w:t>
            </w:r>
          </w:p>
          <w:p w14:paraId="509E82C0" w14:textId="77777777" w:rsidR="00A0777C" w:rsidRPr="00E00EA2" w:rsidRDefault="00A0777C" w:rsidP="00E00EA2">
            <w:pPr>
              <w:jc w:val="center"/>
              <w:rPr>
                <w:sz w:val="20"/>
                <w:szCs w:val="20"/>
              </w:rPr>
            </w:pPr>
            <w:r w:rsidRPr="00E00EA2">
              <w:rPr>
                <w:sz w:val="20"/>
                <w:szCs w:val="20"/>
              </w:rPr>
              <w:t>(69.3-84.9)</w:t>
            </w:r>
          </w:p>
        </w:tc>
        <w:tc>
          <w:tcPr>
            <w:tcW w:w="1113" w:type="dxa"/>
            <w:tcBorders>
              <w:left w:val="single" w:sz="4" w:space="0" w:color="auto"/>
              <w:right w:val="single" w:sz="4" w:space="0" w:color="auto"/>
            </w:tcBorders>
            <w:shd w:val="clear" w:color="auto" w:fill="auto"/>
            <w:vAlign w:val="center"/>
          </w:tcPr>
          <w:p w14:paraId="6C0AD6F7" w14:textId="77777777" w:rsidR="00A0777C" w:rsidRPr="00E00EA2" w:rsidRDefault="00A0777C" w:rsidP="00E00EA2">
            <w:pPr>
              <w:jc w:val="center"/>
              <w:rPr>
                <w:sz w:val="20"/>
                <w:szCs w:val="20"/>
              </w:rPr>
            </w:pPr>
            <w:r w:rsidRPr="00E00EA2">
              <w:rPr>
                <w:sz w:val="20"/>
                <w:szCs w:val="20"/>
              </w:rPr>
              <w:t>262/1272</w:t>
            </w:r>
          </w:p>
        </w:tc>
        <w:tc>
          <w:tcPr>
            <w:tcW w:w="1947" w:type="dxa"/>
            <w:tcBorders>
              <w:left w:val="single" w:sz="4" w:space="0" w:color="auto"/>
              <w:right w:val="single" w:sz="4" w:space="0" w:color="auto"/>
            </w:tcBorders>
            <w:shd w:val="clear" w:color="auto" w:fill="auto"/>
            <w:vAlign w:val="center"/>
          </w:tcPr>
          <w:p w14:paraId="76E5AC0D" w14:textId="77777777" w:rsidR="00A0777C" w:rsidRPr="00E00EA2" w:rsidRDefault="00A0777C" w:rsidP="00E00EA2">
            <w:pPr>
              <w:jc w:val="center"/>
              <w:rPr>
                <w:sz w:val="20"/>
                <w:szCs w:val="20"/>
              </w:rPr>
            </w:pPr>
            <w:r w:rsidRPr="00E00EA2">
              <w:rPr>
                <w:sz w:val="20"/>
                <w:szCs w:val="20"/>
              </w:rPr>
              <w:t>21.2%</w:t>
            </w:r>
          </w:p>
          <w:p w14:paraId="64066555" w14:textId="77777777" w:rsidR="00A0777C" w:rsidRPr="00E00EA2" w:rsidRDefault="00A0777C" w:rsidP="00E00EA2">
            <w:pPr>
              <w:jc w:val="center"/>
              <w:rPr>
                <w:sz w:val="20"/>
                <w:szCs w:val="20"/>
              </w:rPr>
            </w:pPr>
            <w:r w:rsidRPr="00E00EA2">
              <w:rPr>
                <w:sz w:val="20"/>
                <w:szCs w:val="20"/>
              </w:rPr>
              <w:t>(14.1-28.3)</w:t>
            </w:r>
          </w:p>
        </w:tc>
        <w:tc>
          <w:tcPr>
            <w:tcW w:w="1620" w:type="dxa"/>
            <w:tcBorders>
              <w:left w:val="single" w:sz="4" w:space="0" w:color="auto"/>
            </w:tcBorders>
            <w:shd w:val="clear" w:color="auto" w:fill="auto"/>
            <w:vAlign w:val="center"/>
          </w:tcPr>
          <w:p w14:paraId="646A5C65" w14:textId="77777777" w:rsidR="00A0777C" w:rsidRPr="00E00EA2" w:rsidRDefault="00A0777C" w:rsidP="00A0777C">
            <w:pPr>
              <w:rPr>
                <w:b/>
                <w:sz w:val="20"/>
                <w:szCs w:val="20"/>
              </w:rPr>
            </w:pPr>
          </w:p>
        </w:tc>
      </w:tr>
      <w:tr w:rsidR="002C6BC6" w:rsidRPr="00E00EA2" w14:paraId="65BB9C86" w14:textId="77777777" w:rsidTr="002C6BC6">
        <w:trPr>
          <w:gridAfter w:val="3"/>
          <w:wAfter w:w="10170" w:type="dxa"/>
        </w:trPr>
        <w:tc>
          <w:tcPr>
            <w:tcW w:w="5115" w:type="dxa"/>
            <w:gridSpan w:val="3"/>
            <w:tcBorders>
              <w:right w:val="single" w:sz="4" w:space="0" w:color="auto"/>
            </w:tcBorders>
            <w:shd w:val="clear" w:color="auto" w:fill="CCFFFF"/>
            <w:tcMar>
              <w:top w:w="28" w:type="dxa"/>
              <w:bottom w:w="28" w:type="dxa"/>
            </w:tcMar>
            <w:vAlign w:val="center"/>
          </w:tcPr>
          <w:p w14:paraId="226BDE2B" w14:textId="77777777" w:rsidR="00A0777C" w:rsidRPr="00E00EA2" w:rsidRDefault="00A0777C" w:rsidP="00A0777C">
            <w:pPr>
              <w:rPr>
                <w:b/>
                <w:sz w:val="20"/>
                <w:szCs w:val="20"/>
              </w:rPr>
            </w:pPr>
            <w:r w:rsidRPr="00E00EA2">
              <w:rPr>
                <w:b/>
                <w:sz w:val="20"/>
                <w:szCs w:val="20"/>
              </w:rPr>
              <w:t>WASH</w:t>
            </w:r>
          </w:p>
        </w:tc>
        <w:tc>
          <w:tcPr>
            <w:tcW w:w="3060" w:type="dxa"/>
            <w:gridSpan w:val="2"/>
            <w:tcBorders>
              <w:left w:val="single" w:sz="4" w:space="0" w:color="auto"/>
            </w:tcBorders>
            <w:shd w:val="clear" w:color="auto" w:fill="CCFFFF"/>
            <w:vAlign w:val="center"/>
          </w:tcPr>
          <w:p w14:paraId="1F36DA29" w14:textId="77777777" w:rsidR="00A0777C" w:rsidRPr="00E00EA2" w:rsidRDefault="00A0777C" w:rsidP="00A0777C">
            <w:pPr>
              <w:rPr>
                <w:b/>
                <w:sz w:val="20"/>
                <w:szCs w:val="20"/>
              </w:rPr>
            </w:pPr>
          </w:p>
        </w:tc>
        <w:tc>
          <w:tcPr>
            <w:tcW w:w="1620" w:type="dxa"/>
            <w:tcBorders>
              <w:left w:val="single" w:sz="4" w:space="0" w:color="auto"/>
            </w:tcBorders>
            <w:shd w:val="clear" w:color="auto" w:fill="CCFFFF"/>
            <w:vAlign w:val="center"/>
          </w:tcPr>
          <w:p w14:paraId="165C15C3" w14:textId="77777777" w:rsidR="00A0777C" w:rsidRPr="00E00EA2" w:rsidRDefault="00A0777C" w:rsidP="00A0777C">
            <w:pPr>
              <w:rPr>
                <w:b/>
                <w:sz w:val="20"/>
                <w:szCs w:val="20"/>
              </w:rPr>
            </w:pPr>
          </w:p>
        </w:tc>
      </w:tr>
      <w:tr w:rsidR="002C6BC6" w:rsidRPr="00E00EA2" w14:paraId="4EEA5300" w14:textId="77777777" w:rsidTr="002C6BC6">
        <w:trPr>
          <w:gridAfter w:val="3"/>
          <w:wAfter w:w="10170" w:type="dxa"/>
        </w:trPr>
        <w:tc>
          <w:tcPr>
            <w:tcW w:w="2145" w:type="dxa"/>
            <w:shd w:val="clear" w:color="auto" w:fill="E6E6E6"/>
            <w:tcMar>
              <w:top w:w="28" w:type="dxa"/>
              <w:bottom w:w="28" w:type="dxa"/>
            </w:tcMar>
            <w:vAlign w:val="center"/>
          </w:tcPr>
          <w:p w14:paraId="6970B3D8" w14:textId="77777777" w:rsidR="00A0777C" w:rsidRPr="00E00EA2" w:rsidRDefault="00A0777C" w:rsidP="00A0777C">
            <w:pPr>
              <w:pStyle w:val="Header"/>
              <w:rPr>
                <w:b/>
                <w:bCs/>
                <w:sz w:val="20"/>
                <w:szCs w:val="20"/>
              </w:rPr>
            </w:pPr>
            <w:r w:rsidRPr="00E00EA2">
              <w:rPr>
                <w:b/>
                <w:bCs/>
                <w:sz w:val="20"/>
                <w:szCs w:val="20"/>
              </w:rPr>
              <w:t>Water quality</w:t>
            </w:r>
          </w:p>
        </w:tc>
        <w:tc>
          <w:tcPr>
            <w:tcW w:w="4083" w:type="dxa"/>
            <w:gridSpan w:val="3"/>
            <w:tcBorders>
              <w:right w:val="single" w:sz="4" w:space="0" w:color="auto"/>
            </w:tcBorders>
            <w:shd w:val="clear" w:color="auto" w:fill="E6E6E6"/>
            <w:tcMar>
              <w:top w:w="28" w:type="dxa"/>
              <w:bottom w:w="28" w:type="dxa"/>
            </w:tcMar>
          </w:tcPr>
          <w:p w14:paraId="23B04647" w14:textId="77777777" w:rsidR="00A0777C" w:rsidRPr="00E00EA2" w:rsidRDefault="00A0777C" w:rsidP="00A0777C">
            <w:pPr>
              <w:rPr>
                <w:b/>
                <w:sz w:val="20"/>
                <w:szCs w:val="20"/>
              </w:rPr>
            </w:pPr>
          </w:p>
        </w:tc>
        <w:tc>
          <w:tcPr>
            <w:tcW w:w="1947" w:type="dxa"/>
            <w:tcBorders>
              <w:left w:val="single" w:sz="4" w:space="0" w:color="auto"/>
            </w:tcBorders>
            <w:shd w:val="clear" w:color="auto" w:fill="E6E6E6"/>
          </w:tcPr>
          <w:p w14:paraId="3C84DF58" w14:textId="77777777" w:rsidR="00A0777C" w:rsidRPr="00E00EA2" w:rsidRDefault="00A0777C" w:rsidP="00A0777C">
            <w:pPr>
              <w:rPr>
                <w:b/>
                <w:sz w:val="20"/>
                <w:szCs w:val="20"/>
              </w:rPr>
            </w:pPr>
          </w:p>
        </w:tc>
        <w:tc>
          <w:tcPr>
            <w:tcW w:w="1620" w:type="dxa"/>
            <w:shd w:val="clear" w:color="auto" w:fill="E6E6E6"/>
            <w:tcMar>
              <w:top w:w="28" w:type="dxa"/>
              <w:bottom w:w="28" w:type="dxa"/>
            </w:tcMar>
          </w:tcPr>
          <w:p w14:paraId="50790CBB" w14:textId="77777777" w:rsidR="00A0777C" w:rsidRPr="00E00EA2" w:rsidRDefault="00A0777C" w:rsidP="00A0777C">
            <w:pPr>
              <w:rPr>
                <w:b/>
                <w:sz w:val="20"/>
                <w:szCs w:val="20"/>
              </w:rPr>
            </w:pPr>
          </w:p>
        </w:tc>
      </w:tr>
      <w:tr w:rsidR="00B47429" w:rsidRPr="00E00EA2" w14:paraId="4FA18576" w14:textId="77777777" w:rsidTr="002C6BC6">
        <w:trPr>
          <w:gridAfter w:val="3"/>
          <w:wAfter w:w="10170" w:type="dxa"/>
        </w:trPr>
        <w:tc>
          <w:tcPr>
            <w:tcW w:w="2145" w:type="dxa"/>
            <w:shd w:val="clear" w:color="auto" w:fill="auto"/>
            <w:tcMar>
              <w:top w:w="28" w:type="dxa"/>
              <w:bottom w:w="28" w:type="dxa"/>
            </w:tcMar>
            <w:vAlign w:val="center"/>
          </w:tcPr>
          <w:p w14:paraId="0E7F0484" w14:textId="77777777" w:rsidR="00A0777C" w:rsidRPr="00E00EA2" w:rsidRDefault="00A0777C" w:rsidP="00A0777C">
            <w:pPr>
              <w:pStyle w:val="Header"/>
              <w:rPr>
                <w:bCs/>
                <w:sz w:val="20"/>
                <w:szCs w:val="20"/>
              </w:rPr>
            </w:pPr>
            <w:r w:rsidRPr="00E00EA2">
              <w:rPr>
                <w:bCs/>
                <w:sz w:val="20"/>
                <w:szCs w:val="20"/>
              </w:rPr>
              <w:t>Proportion of households using improved drinking water source</w:t>
            </w:r>
          </w:p>
        </w:tc>
        <w:tc>
          <w:tcPr>
            <w:tcW w:w="1080" w:type="dxa"/>
            <w:shd w:val="clear" w:color="auto" w:fill="auto"/>
            <w:tcMar>
              <w:top w:w="28" w:type="dxa"/>
              <w:bottom w:w="28" w:type="dxa"/>
            </w:tcMar>
          </w:tcPr>
          <w:p w14:paraId="39DCE371" w14:textId="77777777" w:rsidR="00A0777C" w:rsidRPr="00E00EA2" w:rsidRDefault="00A0777C" w:rsidP="00A0777C">
            <w:pPr>
              <w:jc w:val="center"/>
              <w:rPr>
                <w:sz w:val="20"/>
                <w:szCs w:val="20"/>
              </w:rPr>
            </w:pPr>
            <w:r w:rsidRPr="00E00EA2">
              <w:rPr>
                <w:sz w:val="20"/>
                <w:szCs w:val="20"/>
              </w:rPr>
              <w:t>478/480</w:t>
            </w:r>
            <w:r w:rsidRPr="00E00EA2">
              <w:rPr>
                <w:sz w:val="20"/>
                <w:szCs w:val="20"/>
              </w:rPr>
              <w:tab/>
              <w:t xml:space="preserve"> </w:t>
            </w:r>
          </w:p>
        </w:tc>
        <w:tc>
          <w:tcPr>
            <w:tcW w:w="1890" w:type="dxa"/>
            <w:tcBorders>
              <w:right w:val="single" w:sz="4" w:space="0" w:color="auto"/>
            </w:tcBorders>
            <w:shd w:val="clear" w:color="auto" w:fill="auto"/>
          </w:tcPr>
          <w:p w14:paraId="6A0E3553" w14:textId="77777777" w:rsidR="00A0777C" w:rsidRPr="00E00EA2" w:rsidRDefault="00A0777C" w:rsidP="00A0777C">
            <w:pPr>
              <w:jc w:val="center"/>
              <w:rPr>
                <w:sz w:val="20"/>
                <w:szCs w:val="20"/>
              </w:rPr>
            </w:pPr>
            <w:r w:rsidRPr="00E00EA2">
              <w:rPr>
                <w:sz w:val="20"/>
                <w:szCs w:val="20"/>
              </w:rPr>
              <w:t>99.6%</w:t>
            </w:r>
          </w:p>
          <w:p w14:paraId="3E2091BC" w14:textId="77777777" w:rsidR="00A0777C" w:rsidRPr="00E00EA2" w:rsidRDefault="00A0777C" w:rsidP="00A0777C">
            <w:pPr>
              <w:jc w:val="center"/>
              <w:rPr>
                <w:sz w:val="20"/>
                <w:szCs w:val="20"/>
              </w:rPr>
            </w:pPr>
            <w:r w:rsidRPr="00E00EA2">
              <w:rPr>
                <w:sz w:val="20"/>
                <w:szCs w:val="20"/>
              </w:rPr>
              <w:t>(99.0-100.2)</w:t>
            </w:r>
          </w:p>
          <w:p w14:paraId="0283B84F" w14:textId="77777777" w:rsidR="00A0777C" w:rsidRPr="00E00EA2" w:rsidRDefault="00A0777C" w:rsidP="00A0777C">
            <w:pPr>
              <w:jc w:val="center"/>
              <w:rPr>
                <w:sz w:val="20"/>
                <w:szCs w:val="20"/>
              </w:rPr>
            </w:pPr>
          </w:p>
        </w:tc>
        <w:tc>
          <w:tcPr>
            <w:tcW w:w="1113" w:type="dxa"/>
            <w:tcBorders>
              <w:left w:val="single" w:sz="4" w:space="0" w:color="auto"/>
              <w:right w:val="single" w:sz="4" w:space="0" w:color="auto"/>
            </w:tcBorders>
            <w:shd w:val="clear" w:color="auto" w:fill="auto"/>
            <w:vAlign w:val="center"/>
          </w:tcPr>
          <w:p w14:paraId="12426E77" w14:textId="77777777" w:rsidR="00A0777C" w:rsidRPr="00E00EA2" w:rsidRDefault="00A0777C" w:rsidP="00A0777C">
            <w:pPr>
              <w:jc w:val="center"/>
              <w:rPr>
                <w:sz w:val="20"/>
                <w:szCs w:val="20"/>
              </w:rPr>
            </w:pPr>
            <w:r w:rsidRPr="00E00EA2">
              <w:rPr>
                <w:sz w:val="20"/>
                <w:szCs w:val="20"/>
              </w:rPr>
              <w:t>981/1069</w:t>
            </w:r>
          </w:p>
        </w:tc>
        <w:tc>
          <w:tcPr>
            <w:tcW w:w="1947" w:type="dxa"/>
            <w:tcBorders>
              <w:left w:val="single" w:sz="4" w:space="0" w:color="auto"/>
              <w:right w:val="single" w:sz="4" w:space="0" w:color="auto"/>
            </w:tcBorders>
            <w:shd w:val="clear" w:color="auto" w:fill="auto"/>
            <w:vAlign w:val="center"/>
          </w:tcPr>
          <w:p w14:paraId="199494D1" w14:textId="77777777" w:rsidR="00A0777C" w:rsidRPr="00E00EA2" w:rsidRDefault="00A0777C" w:rsidP="00A0777C">
            <w:pPr>
              <w:jc w:val="center"/>
              <w:rPr>
                <w:sz w:val="20"/>
                <w:szCs w:val="20"/>
              </w:rPr>
            </w:pPr>
            <w:r w:rsidRPr="00E00EA2">
              <w:rPr>
                <w:sz w:val="20"/>
                <w:szCs w:val="20"/>
              </w:rPr>
              <w:t>91.8%</w:t>
            </w:r>
          </w:p>
          <w:p w14:paraId="741DC846" w14:textId="77777777" w:rsidR="00A0777C" w:rsidRPr="00E00EA2" w:rsidRDefault="00A0777C" w:rsidP="00A0777C">
            <w:pPr>
              <w:jc w:val="center"/>
              <w:rPr>
                <w:sz w:val="20"/>
                <w:szCs w:val="20"/>
              </w:rPr>
            </w:pPr>
            <w:r w:rsidRPr="00E00EA2">
              <w:rPr>
                <w:sz w:val="20"/>
                <w:szCs w:val="20"/>
              </w:rPr>
              <w:t>(83.3-100.2)</w:t>
            </w:r>
          </w:p>
        </w:tc>
        <w:tc>
          <w:tcPr>
            <w:tcW w:w="1620" w:type="dxa"/>
            <w:shd w:val="clear" w:color="auto" w:fill="auto"/>
            <w:tcMar>
              <w:top w:w="28" w:type="dxa"/>
              <w:bottom w:w="28" w:type="dxa"/>
            </w:tcMar>
          </w:tcPr>
          <w:p w14:paraId="35992808" w14:textId="77777777" w:rsidR="00A0777C" w:rsidRPr="00E00EA2" w:rsidRDefault="00A0777C" w:rsidP="00A0777C">
            <w:pPr>
              <w:jc w:val="center"/>
              <w:rPr>
                <w:sz w:val="20"/>
                <w:szCs w:val="20"/>
              </w:rPr>
            </w:pPr>
          </w:p>
        </w:tc>
      </w:tr>
      <w:tr w:rsidR="00B47429" w:rsidRPr="00E00EA2" w14:paraId="188EDC80" w14:textId="77777777" w:rsidTr="002C6BC6">
        <w:trPr>
          <w:gridAfter w:val="3"/>
          <w:wAfter w:w="10170" w:type="dxa"/>
        </w:trPr>
        <w:tc>
          <w:tcPr>
            <w:tcW w:w="2145" w:type="dxa"/>
            <w:shd w:val="clear" w:color="auto" w:fill="auto"/>
            <w:tcMar>
              <w:top w:w="28" w:type="dxa"/>
              <w:bottom w:w="28" w:type="dxa"/>
            </w:tcMar>
            <w:vAlign w:val="center"/>
          </w:tcPr>
          <w:p w14:paraId="0289CF72" w14:textId="77777777" w:rsidR="00A0777C" w:rsidRPr="00E00EA2" w:rsidRDefault="00A0777C" w:rsidP="00A0777C">
            <w:pPr>
              <w:pStyle w:val="Header"/>
              <w:rPr>
                <w:bCs/>
                <w:sz w:val="20"/>
                <w:szCs w:val="20"/>
              </w:rPr>
            </w:pPr>
            <w:r w:rsidRPr="00E00EA2">
              <w:rPr>
                <w:bCs/>
                <w:sz w:val="20"/>
                <w:szCs w:val="20"/>
              </w:rPr>
              <w:t>Proportion of households that use a covered or narrow necked container for storing their drinking water</w:t>
            </w:r>
          </w:p>
        </w:tc>
        <w:tc>
          <w:tcPr>
            <w:tcW w:w="1080" w:type="dxa"/>
            <w:shd w:val="clear" w:color="auto" w:fill="auto"/>
            <w:tcMar>
              <w:top w:w="28" w:type="dxa"/>
              <w:bottom w:w="28" w:type="dxa"/>
            </w:tcMar>
          </w:tcPr>
          <w:p w14:paraId="7BE7F824" w14:textId="77777777" w:rsidR="00A0777C" w:rsidRPr="00E00EA2" w:rsidRDefault="00A0777C" w:rsidP="00A0777C">
            <w:pPr>
              <w:jc w:val="center"/>
              <w:rPr>
                <w:sz w:val="20"/>
                <w:szCs w:val="20"/>
              </w:rPr>
            </w:pPr>
            <w:r w:rsidRPr="00E00EA2">
              <w:rPr>
                <w:sz w:val="20"/>
                <w:szCs w:val="20"/>
              </w:rPr>
              <w:t>331/480</w:t>
            </w:r>
            <w:r w:rsidRPr="00E00EA2">
              <w:rPr>
                <w:sz w:val="20"/>
                <w:szCs w:val="20"/>
              </w:rPr>
              <w:tab/>
            </w:r>
          </w:p>
          <w:p w14:paraId="0D2771F9"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3D4C0F6F" w14:textId="77777777" w:rsidR="00A0777C" w:rsidRPr="00E00EA2" w:rsidRDefault="00A0777C" w:rsidP="00A0777C">
            <w:pPr>
              <w:jc w:val="center"/>
              <w:rPr>
                <w:sz w:val="20"/>
                <w:szCs w:val="20"/>
              </w:rPr>
            </w:pPr>
            <w:r w:rsidRPr="00E00EA2">
              <w:rPr>
                <w:sz w:val="20"/>
                <w:szCs w:val="20"/>
              </w:rPr>
              <w:t>69.0%</w:t>
            </w:r>
          </w:p>
          <w:p w14:paraId="29F8F516" w14:textId="77777777" w:rsidR="00A0777C" w:rsidRPr="00E00EA2" w:rsidRDefault="00A0777C" w:rsidP="00A0777C">
            <w:pPr>
              <w:jc w:val="center"/>
              <w:rPr>
                <w:sz w:val="20"/>
                <w:szCs w:val="20"/>
              </w:rPr>
            </w:pPr>
            <w:r w:rsidRPr="00E00EA2">
              <w:rPr>
                <w:sz w:val="20"/>
                <w:szCs w:val="20"/>
              </w:rPr>
              <w:t>(57.6-80.3)</w:t>
            </w:r>
          </w:p>
        </w:tc>
        <w:tc>
          <w:tcPr>
            <w:tcW w:w="1113" w:type="dxa"/>
            <w:tcBorders>
              <w:left w:val="single" w:sz="4" w:space="0" w:color="auto"/>
            </w:tcBorders>
            <w:shd w:val="clear" w:color="auto" w:fill="auto"/>
            <w:vAlign w:val="center"/>
          </w:tcPr>
          <w:p w14:paraId="4EDF05B6" w14:textId="77777777" w:rsidR="00A0777C" w:rsidRPr="00E00EA2" w:rsidRDefault="00A0777C" w:rsidP="00A0777C">
            <w:pPr>
              <w:jc w:val="center"/>
              <w:rPr>
                <w:sz w:val="20"/>
                <w:szCs w:val="20"/>
              </w:rPr>
            </w:pPr>
            <w:r w:rsidRPr="00E00EA2">
              <w:rPr>
                <w:sz w:val="20"/>
                <w:szCs w:val="20"/>
              </w:rPr>
              <w:t>557/1067</w:t>
            </w:r>
          </w:p>
        </w:tc>
        <w:tc>
          <w:tcPr>
            <w:tcW w:w="1947" w:type="dxa"/>
            <w:tcBorders>
              <w:left w:val="single" w:sz="4" w:space="0" w:color="auto"/>
            </w:tcBorders>
            <w:shd w:val="clear" w:color="auto" w:fill="auto"/>
            <w:vAlign w:val="center"/>
          </w:tcPr>
          <w:p w14:paraId="5CEB0436" w14:textId="77777777" w:rsidR="00A0777C" w:rsidRPr="00E00EA2" w:rsidRDefault="00A0777C" w:rsidP="00A0777C">
            <w:pPr>
              <w:jc w:val="center"/>
              <w:rPr>
                <w:sz w:val="20"/>
                <w:szCs w:val="20"/>
              </w:rPr>
            </w:pPr>
            <w:r w:rsidRPr="00E00EA2">
              <w:rPr>
                <w:sz w:val="20"/>
                <w:szCs w:val="20"/>
              </w:rPr>
              <w:t>52.2%</w:t>
            </w:r>
          </w:p>
          <w:p w14:paraId="3F0D7770" w14:textId="77777777" w:rsidR="00A0777C" w:rsidRPr="00E00EA2" w:rsidRDefault="00A0777C" w:rsidP="00A0777C">
            <w:pPr>
              <w:jc w:val="center"/>
              <w:rPr>
                <w:sz w:val="20"/>
                <w:szCs w:val="20"/>
              </w:rPr>
            </w:pPr>
            <w:r w:rsidRPr="00E00EA2">
              <w:rPr>
                <w:sz w:val="20"/>
                <w:szCs w:val="20"/>
              </w:rPr>
              <w:t>(39.6-64.8)</w:t>
            </w:r>
          </w:p>
        </w:tc>
        <w:tc>
          <w:tcPr>
            <w:tcW w:w="1620" w:type="dxa"/>
            <w:shd w:val="clear" w:color="auto" w:fill="auto"/>
            <w:tcMar>
              <w:top w:w="28" w:type="dxa"/>
              <w:bottom w:w="28" w:type="dxa"/>
            </w:tcMar>
          </w:tcPr>
          <w:p w14:paraId="02ABEC24" w14:textId="77777777" w:rsidR="00A0777C" w:rsidRPr="00E00EA2" w:rsidRDefault="00A0777C" w:rsidP="00A0777C">
            <w:pPr>
              <w:jc w:val="center"/>
              <w:rPr>
                <w:sz w:val="20"/>
                <w:szCs w:val="20"/>
              </w:rPr>
            </w:pPr>
          </w:p>
        </w:tc>
      </w:tr>
      <w:tr w:rsidR="00B47429" w:rsidRPr="00E00EA2" w14:paraId="328E5212" w14:textId="77777777" w:rsidTr="002C6BC6">
        <w:trPr>
          <w:gridAfter w:val="3"/>
          <w:wAfter w:w="10170" w:type="dxa"/>
        </w:trPr>
        <w:tc>
          <w:tcPr>
            <w:tcW w:w="2145" w:type="dxa"/>
            <w:shd w:val="clear" w:color="auto" w:fill="auto"/>
            <w:tcMar>
              <w:top w:w="28" w:type="dxa"/>
              <w:bottom w:w="28" w:type="dxa"/>
            </w:tcMar>
            <w:vAlign w:val="center"/>
          </w:tcPr>
          <w:p w14:paraId="3BADCF8D" w14:textId="77777777" w:rsidR="00A0777C" w:rsidRPr="00E00EA2" w:rsidRDefault="00A0777C" w:rsidP="00A0777C">
            <w:pPr>
              <w:pStyle w:val="Header"/>
              <w:rPr>
                <w:bCs/>
                <w:sz w:val="20"/>
                <w:szCs w:val="20"/>
              </w:rPr>
            </w:pPr>
            <w:r w:rsidRPr="00E00EA2">
              <w:rPr>
                <w:bCs/>
                <w:sz w:val="20"/>
                <w:szCs w:val="20"/>
                <w:lang w:val="en-GB"/>
              </w:rPr>
              <w:t>Proportion of households that say they are satisfied with the drinking water supply</w:t>
            </w:r>
          </w:p>
        </w:tc>
        <w:tc>
          <w:tcPr>
            <w:tcW w:w="1080" w:type="dxa"/>
            <w:shd w:val="clear" w:color="auto" w:fill="auto"/>
            <w:tcMar>
              <w:top w:w="28" w:type="dxa"/>
              <w:bottom w:w="28" w:type="dxa"/>
            </w:tcMar>
          </w:tcPr>
          <w:p w14:paraId="160035C8" w14:textId="77777777" w:rsidR="00A0777C" w:rsidRPr="00E00EA2" w:rsidRDefault="00A0777C" w:rsidP="00A0777C">
            <w:pPr>
              <w:jc w:val="center"/>
              <w:rPr>
                <w:sz w:val="20"/>
                <w:szCs w:val="20"/>
              </w:rPr>
            </w:pPr>
            <w:r w:rsidRPr="00E00EA2">
              <w:rPr>
                <w:sz w:val="20"/>
                <w:szCs w:val="20"/>
              </w:rPr>
              <w:t>214/480</w:t>
            </w:r>
            <w:r w:rsidRPr="00E00EA2">
              <w:rPr>
                <w:sz w:val="20"/>
                <w:szCs w:val="20"/>
              </w:rPr>
              <w:tab/>
            </w:r>
          </w:p>
          <w:p w14:paraId="211C002A"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4A3F222D" w14:textId="77777777" w:rsidR="00A0777C" w:rsidRPr="00E00EA2" w:rsidRDefault="00A0777C" w:rsidP="00A0777C">
            <w:pPr>
              <w:jc w:val="center"/>
              <w:rPr>
                <w:sz w:val="20"/>
                <w:szCs w:val="20"/>
              </w:rPr>
            </w:pPr>
            <w:r w:rsidRPr="00E00EA2">
              <w:rPr>
                <w:sz w:val="20"/>
                <w:szCs w:val="20"/>
              </w:rPr>
              <w:t>44.6%</w:t>
            </w:r>
          </w:p>
          <w:p w14:paraId="730EE6CB" w14:textId="77777777" w:rsidR="00A0777C" w:rsidRPr="00E00EA2" w:rsidRDefault="00A0777C" w:rsidP="00A0777C">
            <w:pPr>
              <w:jc w:val="center"/>
              <w:rPr>
                <w:sz w:val="20"/>
                <w:szCs w:val="20"/>
              </w:rPr>
            </w:pPr>
            <w:r w:rsidRPr="00E00EA2">
              <w:rPr>
                <w:sz w:val="20"/>
                <w:szCs w:val="20"/>
              </w:rPr>
              <w:t>(36.0-53.2)</w:t>
            </w:r>
          </w:p>
        </w:tc>
        <w:tc>
          <w:tcPr>
            <w:tcW w:w="1113" w:type="dxa"/>
            <w:tcBorders>
              <w:left w:val="single" w:sz="4" w:space="0" w:color="auto"/>
            </w:tcBorders>
            <w:shd w:val="clear" w:color="auto" w:fill="auto"/>
            <w:vAlign w:val="center"/>
          </w:tcPr>
          <w:p w14:paraId="1DB900C5" w14:textId="77777777" w:rsidR="00A0777C" w:rsidRPr="00E00EA2" w:rsidRDefault="00A0777C" w:rsidP="00A0777C">
            <w:pPr>
              <w:jc w:val="center"/>
              <w:rPr>
                <w:sz w:val="20"/>
                <w:szCs w:val="20"/>
              </w:rPr>
            </w:pPr>
            <w:r w:rsidRPr="00E00EA2">
              <w:rPr>
                <w:sz w:val="20"/>
                <w:szCs w:val="20"/>
              </w:rPr>
              <w:t>397/1069</w:t>
            </w:r>
          </w:p>
        </w:tc>
        <w:tc>
          <w:tcPr>
            <w:tcW w:w="1947" w:type="dxa"/>
            <w:tcBorders>
              <w:left w:val="single" w:sz="4" w:space="0" w:color="auto"/>
            </w:tcBorders>
            <w:shd w:val="clear" w:color="auto" w:fill="auto"/>
            <w:vAlign w:val="center"/>
          </w:tcPr>
          <w:p w14:paraId="5D5F4554" w14:textId="77777777" w:rsidR="00A0777C" w:rsidRPr="00E00EA2" w:rsidRDefault="00A0777C" w:rsidP="00A0777C">
            <w:pPr>
              <w:jc w:val="center"/>
              <w:rPr>
                <w:sz w:val="20"/>
                <w:szCs w:val="20"/>
              </w:rPr>
            </w:pPr>
            <w:r w:rsidRPr="00E00EA2">
              <w:rPr>
                <w:sz w:val="20"/>
                <w:szCs w:val="20"/>
              </w:rPr>
              <w:t>37.1%</w:t>
            </w:r>
          </w:p>
          <w:p w14:paraId="2AF39776" w14:textId="77777777" w:rsidR="00A0777C" w:rsidRPr="00E00EA2" w:rsidRDefault="00A0777C" w:rsidP="00A0777C">
            <w:pPr>
              <w:jc w:val="center"/>
              <w:rPr>
                <w:sz w:val="20"/>
                <w:szCs w:val="20"/>
              </w:rPr>
            </w:pPr>
            <w:r w:rsidRPr="00E00EA2">
              <w:rPr>
                <w:sz w:val="20"/>
                <w:szCs w:val="20"/>
              </w:rPr>
              <w:t>(25.0-49.2)</w:t>
            </w:r>
          </w:p>
        </w:tc>
        <w:tc>
          <w:tcPr>
            <w:tcW w:w="1620" w:type="dxa"/>
            <w:shd w:val="clear" w:color="auto" w:fill="auto"/>
            <w:tcMar>
              <w:top w:w="28" w:type="dxa"/>
              <w:bottom w:w="28" w:type="dxa"/>
            </w:tcMar>
          </w:tcPr>
          <w:p w14:paraId="5E064B94" w14:textId="77777777" w:rsidR="00A0777C" w:rsidRPr="00E00EA2" w:rsidRDefault="00A0777C" w:rsidP="00A0777C">
            <w:pPr>
              <w:jc w:val="center"/>
              <w:rPr>
                <w:sz w:val="20"/>
                <w:szCs w:val="20"/>
              </w:rPr>
            </w:pPr>
          </w:p>
        </w:tc>
      </w:tr>
      <w:tr w:rsidR="002C6BC6" w:rsidRPr="00E00EA2" w14:paraId="43E507B2" w14:textId="77777777" w:rsidTr="002C6BC6">
        <w:trPr>
          <w:gridAfter w:val="3"/>
          <w:wAfter w:w="10170" w:type="dxa"/>
        </w:trPr>
        <w:tc>
          <w:tcPr>
            <w:tcW w:w="2145" w:type="dxa"/>
            <w:shd w:val="clear" w:color="auto" w:fill="E6E6E6"/>
            <w:tcMar>
              <w:top w:w="28" w:type="dxa"/>
              <w:bottom w:w="28" w:type="dxa"/>
            </w:tcMar>
            <w:vAlign w:val="center"/>
          </w:tcPr>
          <w:p w14:paraId="18EF4632" w14:textId="77777777" w:rsidR="00A0777C" w:rsidRPr="00E00EA2" w:rsidRDefault="00A0777C" w:rsidP="00A0777C">
            <w:pPr>
              <w:pStyle w:val="Header"/>
              <w:rPr>
                <w:b/>
                <w:bCs/>
                <w:i/>
                <w:sz w:val="20"/>
                <w:szCs w:val="20"/>
              </w:rPr>
            </w:pPr>
            <w:r w:rsidRPr="00E00EA2">
              <w:rPr>
                <w:b/>
                <w:bCs/>
                <w:sz w:val="20"/>
                <w:szCs w:val="20"/>
              </w:rPr>
              <w:t>Water quantity</w:t>
            </w:r>
          </w:p>
        </w:tc>
        <w:tc>
          <w:tcPr>
            <w:tcW w:w="6030" w:type="dxa"/>
            <w:gridSpan w:val="4"/>
            <w:shd w:val="clear" w:color="auto" w:fill="E6E6E6"/>
            <w:tcMar>
              <w:top w:w="28" w:type="dxa"/>
              <w:bottom w:w="28" w:type="dxa"/>
            </w:tcMar>
          </w:tcPr>
          <w:p w14:paraId="2E64B4D9" w14:textId="77777777" w:rsidR="00A0777C" w:rsidRPr="00E00EA2" w:rsidRDefault="00A0777C" w:rsidP="00A0777C">
            <w:pPr>
              <w:rPr>
                <w:b/>
                <w:sz w:val="20"/>
                <w:szCs w:val="20"/>
              </w:rPr>
            </w:pPr>
          </w:p>
        </w:tc>
        <w:tc>
          <w:tcPr>
            <w:tcW w:w="1620" w:type="dxa"/>
            <w:shd w:val="clear" w:color="auto" w:fill="E6E6E6"/>
            <w:tcMar>
              <w:top w:w="28" w:type="dxa"/>
              <w:bottom w:w="28" w:type="dxa"/>
            </w:tcMar>
          </w:tcPr>
          <w:p w14:paraId="687AA3A6" w14:textId="77777777" w:rsidR="00A0777C" w:rsidRPr="00E00EA2" w:rsidRDefault="00A0777C" w:rsidP="00A0777C">
            <w:pPr>
              <w:rPr>
                <w:b/>
                <w:sz w:val="20"/>
                <w:szCs w:val="20"/>
              </w:rPr>
            </w:pPr>
          </w:p>
        </w:tc>
      </w:tr>
      <w:tr w:rsidR="002C6BC6" w:rsidRPr="00E00EA2" w14:paraId="45CBEAF8" w14:textId="77777777" w:rsidTr="002C6BC6">
        <w:trPr>
          <w:gridAfter w:val="3"/>
          <w:wAfter w:w="10170" w:type="dxa"/>
          <w:trHeight w:val="171"/>
        </w:trPr>
        <w:tc>
          <w:tcPr>
            <w:tcW w:w="6228" w:type="dxa"/>
            <w:gridSpan w:val="4"/>
            <w:tcBorders>
              <w:right w:val="single" w:sz="4" w:space="0" w:color="auto"/>
            </w:tcBorders>
            <w:shd w:val="clear" w:color="auto" w:fill="auto"/>
            <w:tcMar>
              <w:top w:w="28" w:type="dxa"/>
              <w:bottom w:w="28" w:type="dxa"/>
            </w:tcMar>
            <w:vAlign w:val="center"/>
          </w:tcPr>
          <w:p w14:paraId="44652330" w14:textId="77777777" w:rsidR="00A0777C" w:rsidRPr="00E00EA2" w:rsidRDefault="00A0777C" w:rsidP="00A0777C">
            <w:pPr>
              <w:rPr>
                <w:sz w:val="20"/>
                <w:szCs w:val="20"/>
              </w:rPr>
            </w:pPr>
            <w:r w:rsidRPr="00E00EA2">
              <w:rPr>
                <w:bCs/>
                <w:sz w:val="20"/>
                <w:szCs w:val="20"/>
              </w:rPr>
              <w:t>Proportion of households that use:</w:t>
            </w:r>
          </w:p>
        </w:tc>
        <w:tc>
          <w:tcPr>
            <w:tcW w:w="1947" w:type="dxa"/>
            <w:tcBorders>
              <w:left w:val="single" w:sz="4" w:space="0" w:color="auto"/>
            </w:tcBorders>
            <w:shd w:val="clear" w:color="auto" w:fill="auto"/>
            <w:vAlign w:val="center"/>
          </w:tcPr>
          <w:p w14:paraId="7703B503" w14:textId="77777777" w:rsidR="00A0777C" w:rsidRPr="00E00EA2" w:rsidRDefault="00A0777C" w:rsidP="00A0777C">
            <w:pPr>
              <w:rPr>
                <w:sz w:val="20"/>
                <w:szCs w:val="20"/>
              </w:rPr>
            </w:pPr>
          </w:p>
        </w:tc>
        <w:tc>
          <w:tcPr>
            <w:tcW w:w="1620" w:type="dxa"/>
            <w:vMerge w:val="restart"/>
            <w:shd w:val="clear" w:color="auto" w:fill="auto"/>
            <w:tcMar>
              <w:top w:w="28" w:type="dxa"/>
              <w:bottom w:w="28" w:type="dxa"/>
            </w:tcMar>
            <w:vAlign w:val="center"/>
          </w:tcPr>
          <w:p w14:paraId="6444265B" w14:textId="77777777" w:rsidR="00A0777C" w:rsidRPr="00E00EA2" w:rsidRDefault="00A0777C" w:rsidP="00A0777C">
            <w:pPr>
              <w:jc w:val="center"/>
              <w:rPr>
                <w:sz w:val="20"/>
                <w:szCs w:val="20"/>
              </w:rPr>
            </w:pPr>
            <w:r w:rsidRPr="00E00EA2">
              <w:rPr>
                <w:sz w:val="20"/>
                <w:szCs w:val="20"/>
              </w:rPr>
              <w:t xml:space="preserve">Average quantity of water available per person / day </w:t>
            </w:r>
          </w:p>
          <w:p w14:paraId="25804B0D" w14:textId="77777777" w:rsidR="00A0777C" w:rsidRPr="00E00EA2" w:rsidRDefault="00A0777C" w:rsidP="00A0777C">
            <w:pPr>
              <w:jc w:val="center"/>
              <w:rPr>
                <w:sz w:val="20"/>
                <w:szCs w:val="20"/>
              </w:rPr>
            </w:pPr>
            <w:r w:rsidRPr="00E00EA2">
              <w:rPr>
                <w:sz w:val="20"/>
                <w:szCs w:val="20"/>
              </w:rPr>
              <w:t xml:space="preserve">≥ 20 </w:t>
            </w:r>
            <w:proofErr w:type="spellStart"/>
            <w:r w:rsidRPr="00E00EA2">
              <w:rPr>
                <w:sz w:val="20"/>
                <w:szCs w:val="20"/>
              </w:rPr>
              <w:t>litres</w:t>
            </w:r>
            <w:proofErr w:type="spellEnd"/>
          </w:p>
        </w:tc>
      </w:tr>
      <w:tr w:rsidR="00B47429" w:rsidRPr="00E00EA2" w14:paraId="5D8D7B3A" w14:textId="77777777" w:rsidTr="002C6BC6">
        <w:trPr>
          <w:gridAfter w:val="3"/>
          <w:wAfter w:w="10170" w:type="dxa"/>
        </w:trPr>
        <w:tc>
          <w:tcPr>
            <w:tcW w:w="2145" w:type="dxa"/>
            <w:shd w:val="clear" w:color="auto" w:fill="auto"/>
            <w:tcMar>
              <w:top w:w="28" w:type="dxa"/>
              <w:bottom w:w="28" w:type="dxa"/>
            </w:tcMar>
            <w:vAlign w:val="center"/>
          </w:tcPr>
          <w:p w14:paraId="3B01FD3E" w14:textId="77777777" w:rsidR="00A0777C" w:rsidRPr="00E00EA2" w:rsidRDefault="00A0777C" w:rsidP="00A0777C">
            <w:pPr>
              <w:pStyle w:val="Header"/>
              <w:rPr>
                <w:bCs/>
                <w:sz w:val="20"/>
                <w:szCs w:val="20"/>
              </w:rPr>
            </w:pPr>
            <w:r w:rsidRPr="00E00EA2">
              <w:rPr>
                <w:bCs/>
                <w:sz w:val="20"/>
                <w:szCs w:val="20"/>
              </w:rPr>
              <w:t xml:space="preserve">       ≥ 20 </w:t>
            </w:r>
            <w:proofErr w:type="spellStart"/>
            <w:r w:rsidRPr="00E00EA2">
              <w:rPr>
                <w:bCs/>
                <w:sz w:val="20"/>
                <w:szCs w:val="20"/>
              </w:rPr>
              <w:t>lpppd</w:t>
            </w:r>
            <w:proofErr w:type="spellEnd"/>
          </w:p>
        </w:tc>
        <w:tc>
          <w:tcPr>
            <w:tcW w:w="1080" w:type="dxa"/>
            <w:shd w:val="clear" w:color="auto" w:fill="auto"/>
            <w:tcMar>
              <w:top w:w="28" w:type="dxa"/>
              <w:bottom w:w="28" w:type="dxa"/>
            </w:tcMar>
          </w:tcPr>
          <w:p w14:paraId="565D027F" w14:textId="77777777" w:rsidR="00A0777C" w:rsidRPr="00E00EA2" w:rsidRDefault="00A0777C" w:rsidP="00A0777C">
            <w:pPr>
              <w:jc w:val="center"/>
              <w:rPr>
                <w:sz w:val="20"/>
                <w:szCs w:val="20"/>
              </w:rPr>
            </w:pPr>
            <w:r w:rsidRPr="00E00EA2">
              <w:rPr>
                <w:sz w:val="20"/>
                <w:szCs w:val="20"/>
              </w:rPr>
              <w:t>168/480</w:t>
            </w:r>
            <w:r w:rsidRPr="00E00EA2">
              <w:rPr>
                <w:sz w:val="20"/>
                <w:szCs w:val="20"/>
              </w:rPr>
              <w:tab/>
            </w:r>
          </w:p>
          <w:p w14:paraId="4935AD36"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2B42B9C0" w14:textId="77777777" w:rsidR="00A0777C" w:rsidRPr="00E00EA2" w:rsidRDefault="00A0777C" w:rsidP="00A0777C">
            <w:pPr>
              <w:jc w:val="center"/>
              <w:rPr>
                <w:sz w:val="20"/>
                <w:szCs w:val="20"/>
              </w:rPr>
            </w:pPr>
            <w:r w:rsidRPr="00E00EA2">
              <w:rPr>
                <w:sz w:val="20"/>
                <w:szCs w:val="20"/>
              </w:rPr>
              <w:t>35.0%</w:t>
            </w:r>
          </w:p>
          <w:p w14:paraId="39DCB904" w14:textId="77777777" w:rsidR="00A0777C" w:rsidRPr="00E00EA2" w:rsidRDefault="00A0777C" w:rsidP="00A0777C">
            <w:pPr>
              <w:jc w:val="center"/>
              <w:rPr>
                <w:sz w:val="20"/>
                <w:szCs w:val="20"/>
              </w:rPr>
            </w:pPr>
            <w:r w:rsidRPr="00E00EA2">
              <w:rPr>
                <w:sz w:val="20"/>
                <w:szCs w:val="20"/>
              </w:rPr>
              <w:t>(25.7-44.3)</w:t>
            </w:r>
          </w:p>
        </w:tc>
        <w:tc>
          <w:tcPr>
            <w:tcW w:w="1113" w:type="dxa"/>
            <w:tcBorders>
              <w:left w:val="single" w:sz="4" w:space="0" w:color="auto"/>
              <w:right w:val="single" w:sz="4" w:space="0" w:color="auto"/>
            </w:tcBorders>
            <w:shd w:val="clear" w:color="auto" w:fill="auto"/>
            <w:vAlign w:val="center"/>
          </w:tcPr>
          <w:p w14:paraId="63B2A61E" w14:textId="77777777" w:rsidR="00A0777C" w:rsidRPr="00E00EA2" w:rsidRDefault="00A0777C" w:rsidP="00A0777C">
            <w:pPr>
              <w:jc w:val="center"/>
              <w:rPr>
                <w:sz w:val="20"/>
                <w:szCs w:val="20"/>
              </w:rPr>
            </w:pPr>
            <w:r w:rsidRPr="00E00EA2">
              <w:rPr>
                <w:sz w:val="20"/>
                <w:szCs w:val="20"/>
              </w:rPr>
              <w:t>344/1069</w:t>
            </w:r>
          </w:p>
        </w:tc>
        <w:tc>
          <w:tcPr>
            <w:tcW w:w="1947" w:type="dxa"/>
            <w:tcBorders>
              <w:left w:val="single" w:sz="4" w:space="0" w:color="auto"/>
              <w:right w:val="single" w:sz="4" w:space="0" w:color="auto"/>
            </w:tcBorders>
            <w:shd w:val="clear" w:color="auto" w:fill="auto"/>
            <w:vAlign w:val="center"/>
          </w:tcPr>
          <w:p w14:paraId="579BBAAB" w14:textId="77777777" w:rsidR="00A0777C" w:rsidRPr="00E00EA2" w:rsidRDefault="00A0777C" w:rsidP="00A0777C">
            <w:pPr>
              <w:jc w:val="center"/>
              <w:rPr>
                <w:sz w:val="20"/>
                <w:szCs w:val="20"/>
              </w:rPr>
            </w:pPr>
            <w:r w:rsidRPr="00E00EA2">
              <w:rPr>
                <w:sz w:val="20"/>
                <w:szCs w:val="20"/>
              </w:rPr>
              <w:t>32.2%</w:t>
            </w:r>
          </w:p>
          <w:p w14:paraId="0C550FEF" w14:textId="77777777" w:rsidR="00A0777C" w:rsidRPr="00E00EA2" w:rsidRDefault="00A0777C" w:rsidP="00A0777C">
            <w:pPr>
              <w:jc w:val="center"/>
              <w:rPr>
                <w:sz w:val="20"/>
                <w:szCs w:val="20"/>
              </w:rPr>
            </w:pPr>
            <w:r w:rsidRPr="00E00EA2">
              <w:rPr>
                <w:sz w:val="20"/>
                <w:szCs w:val="20"/>
              </w:rPr>
              <w:t>(23.8-40.5)</w:t>
            </w:r>
          </w:p>
        </w:tc>
        <w:tc>
          <w:tcPr>
            <w:tcW w:w="1620" w:type="dxa"/>
            <w:vMerge/>
            <w:shd w:val="clear" w:color="auto" w:fill="auto"/>
            <w:tcMar>
              <w:top w:w="28" w:type="dxa"/>
              <w:bottom w:w="28" w:type="dxa"/>
            </w:tcMar>
          </w:tcPr>
          <w:p w14:paraId="36510730" w14:textId="77777777" w:rsidR="00A0777C" w:rsidRPr="00E00EA2" w:rsidRDefault="00A0777C" w:rsidP="00A0777C">
            <w:pPr>
              <w:rPr>
                <w:sz w:val="20"/>
                <w:szCs w:val="20"/>
              </w:rPr>
            </w:pPr>
          </w:p>
        </w:tc>
      </w:tr>
      <w:tr w:rsidR="00B47429" w:rsidRPr="00E00EA2" w14:paraId="436139A2" w14:textId="77777777" w:rsidTr="002C6BC6">
        <w:trPr>
          <w:gridAfter w:val="3"/>
          <w:wAfter w:w="10170" w:type="dxa"/>
        </w:trPr>
        <w:tc>
          <w:tcPr>
            <w:tcW w:w="2145" w:type="dxa"/>
            <w:shd w:val="clear" w:color="auto" w:fill="auto"/>
            <w:tcMar>
              <w:top w:w="28" w:type="dxa"/>
              <w:bottom w:w="28" w:type="dxa"/>
            </w:tcMar>
            <w:vAlign w:val="center"/>
          </w:tcPr>
          <w:p w14:paraId="17BD4227" w14:textId="77777777" w:rsidR="00A0777C" w:rsidRPr="00E00EA2" w:rsidRDefault="00A0777C" w:rsidP="00A0777C">
            <w:pPr>
              <w:pStyle w:val="Header"/>
              <w:rPr>
                <w:bCs/>
                <w:sz w:val="20"/>
                <w:szCs w:val="20"/>
              </w:rPr>
            </w:pPr>
            <w:r w:rsidRPr="00E00EA2">
              <w:rPr>
                <w:bCs/>
                <w:sz w:val="20"/>
                <w:szCs w:val="20"/>
              </w:rPr>
              <w:t xml:space="preserve">       15 - &lt;20 </w:t>
            </w:r>
            <w:proofErr w:type="spellStart"/>
            <w:r w:rsidRPr="00E00EA2">
              <w:rPr>
                <w:bCs/>
                <w:sz w:val="20"/>
                <w:szCs w:val="20"/>
              </w:rPr>
              <w:t>lpppd</w:t>
            </w:r>
            <w:proofErr w:type="spellEnd"/>
          </w:p>
        </w:tc>
        <w:tc>
          <w:tcPr>
            <w:tcW w:w="1080" w:type="dxa"/>
            <w:shd w:val="clear" w:color="auto" w:fill="auto"/>
            <w:tcMar>
              <w:top w:w="28" w:type="dxa"/>
              <w:bottom w:w="28" w:type="dxa"/>
            </w:tcMar>
          </w:tcPr>
          <w:p w14:paraId="529FA317" w14:textId="77777777" w:rsidR="00A0777C" w:rsidRPr="00E00EA2" w:rsidRDefault="00A0777C" w:rsidP="00A0777C">
            <w:pPr>
              <w:jc w:val="center"/>
              <w:rPr>
                <w:sz w:val="20"/>
                <w:szCs w:val="20"/>
              </w:rPr>
            </w:pPr>
            <w:r w:rsidRPr="00E00EA2">
              <w:rPr>
                <w:sz w:val="20"/>
                <w:szCs w:val="20"/>
              </w:rPr>
              <w:t>55/480</w:t>
            </w:r>
            <w:r w:rsidRPr="00E00EA2">
              <w:rPr>
                <w:sz w:val="20"/>
                <w:szCs w:val="20"/>
              </w:rPr>
              <w:tab/>
            </w:r>
          </w:p>
          <w:p w14:paraId="514089CA"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33F2DB75" w14:textId="77777777" w:rsidR="00A0777C" w:rsidRPr="00E00EA2" w:rsidRDefault="00A0777C" w:rsidP="00A0777C">
            <w:pPr>
              <w:jc w:val="center"/>
              <w:rPr>
                <w:sz w:val="20"/>
                <w:szCs w:val="20"/>
              </w:rPr>
            </w:pPr>
            <w:r w:rsidRPr="00E00EA2">
              <w:rPr>
                <w:sz w:val="20"/>
                <w:szCs w:val="20"/>
              </w:rPr>
              <w:t>11.6%</w:t>
            </w:r>
          </w:p>
          <w:p w14:paraId="06D9DF84" w14:textId="77777777" w:rsidR="00A0777C" w:rsidRPr="00E00EA2" w:rsidRDefault="00A0777C" w:rsidP="00A0777C">
            <w:pPr>
              <w:jc w:val="center"/>
              <w:rPr>
                <w:sz w:val="20"/>
                <w:szCs w:val="20"/>
              </w:rPr>
            </w:pPr>
            <w:r w:rsidRPr="00E00EA2">
              <w:rPr>
                <w:sz w:val="20"/>
                <w:szCs w:val="20"/>
              </w:rPr>
              <w:t>(8.6-14.4)</w:t>
            </w:r>
          </w:p>
        </w:tc>
        <w:tc>
          <w:tcPr>
            <w:tcW w:w="1113" w:type="dxa"/>
            <w:tcBorders>
              <w:left w:val="single" w:sz="4" w:space="0" w:color="auto"/>
              <w:right w:val="single" w:sz="4" w:space="0" w:color="auto"/>
            </w:tcBorders>
            <w:shd w:val="clear" w:color="auto" w:fill="auto"/>
            <w:vAlign w:val="center"/>
          </w:tcPr>
          <w:p w14:paraId="6F606D6B" w14:textId="77777777" w:rsidR="00A0777C" w:rsidRPr="00E00EA2" w:rsidRDefault="00A0777C" w:rsidP="00A0777C">
            <w:pPr>
              <w:jc w:val="center"/>
              <w:rPr>
                <w:sz w:val="20"/>
                <w:szCs w:val="20"/>
              </w:rPr>
            </w:pPr>
            <w:r w:rsidRPr="00E00EA2">
              <w:rPr>
                <w:sz w:val="20"/>
                <w:szCs w:val="20"/>
              </w:rPr>
              <w:t>122/1069</w:t>
            </w:r>
          </w:p>
        </w:tc>
        <w:tc>
          <w:tcPr>
            <w:tcW w:w="1947" w:type="dxa"/>
            <w:tcBorders>
              <w:left w:val="single" w:sz="4" w:space="0" w:color="auto"/>
              <w:right w:val="single" w:sz="4" w:space="0" w:color="auto"/>
            </w:tcBorders>
            <w:shd w:val="clear" w:color="auto" w:fill="auto"/>
            <w:vAlign w:val="center"/>
          </w:tcPr>
          <w:p w14:paraId="615290FD" w14:textId="77777777" w:rsidR="00A0777C" w:rsidRPr="00E00EA2" w:rsidRDefault="00A0777C" w:rsidP="00A0777C">
            <w:pPr>
              <w:jc w:val="center"/>
              <w:rPr>
                <w:sz w:val="20"/>
                <w:szCs w:val="20"/>
              </w:rPr>
            </w:pPr>
            <w:r w:rsidRPr="00E00EA2">
              <w:rPr>
                <w:sz w:val="20"/>
                <w:szCs w:val="20"/>
              </w:rPr>
              <w:t>11.4%</w:t>
            </w:r>
          </w:p>
          <w:p w14:paraId="37912223" w14:textId="77777777" w:rsidR="00A0777C" w:rsidRPr="00E00EA2" w:rsidRDefault="00A0777C" w:rsidP="00A0777C">
            <w:pPr>
              <w:jc w:val="center"/>
              <w:rPr>
                <w:sz w:val="20"/>
                <w:szCs w:val="20"/>
              </w:rPr>
            </w:pPr>
            <w:r w:rsidRPr="00E00EA2">
              <w:rPr>
                <w:sz w:val="20"/>
                <w:szCs w:val="20"/>
              </w:rPr>
              <w:t>(7.4-15.4)</w:t>
            </w:r>
          </w:p>
        </w:tc>
        <w:tc>
          <w:tcPr>
            <w:tcW w:w="1620" w:type="dxa"/>
            <w:vMerge/>
            <w:shd w:val="clear" w:color="auto" w:fill="auto"/>
            <w:tcMar>
              <w:top w:w="28" w:type="dxa"/>
              <w:bottom w:w="28" w:type="dxa"/>
            </w:tcMar>
          </w:tcPr>
          <w:p w14:paraId="55D76597" w14:textId="77777777" w:rsidR="00A0777C" w:rsidRPr="00E00EA2" w:rsidRDefault="00A0777C" w:rsidP="00A0777C">
            <w:pPr>
              <w:rPr>
                <w:b/>
                <w:sz w:val="20"/>
                <w:szCs w:val="20"/>
              </w:rPr>
            </w:pPr>
          </w:p>
        </w:tc>
      </w:tr>
      <w:tr w:rsidR="00B47429" w:rsidRPr="00E00EA2" w14:paraId="66F6D7FC" w14:textId="77777777" w:rsidTr="002C6BC6">
        <w:trPr>
          <w:gridAfter w:val="3"/>
          <w:wAfter w:w="10170" w:type="dxa"/>
          <w:trHeight w:val="304"/>
        </w:trPr>
        <w:tc>
          <w:tcPr>
            <w:tcW w:w="2145" w:type="dxa"/>
            <w:shd w:val="clear" w:color="auto" w:fill="auto"/>
            <w:tcMar>
              <w:top w:w="28" w:type="dxa"/>
              <w:bottom w:w="28" w:type="dxa"/>
            </w:tcMar>
            <w:vAlign w:val="center"/>
          </w:tcPr>
          <w:p w14:paraId="03ECC549" w14:textId="77777777" w:rsidR="00A0777C" w:rsidRPr="00E00EA2" w:rsidRDefault="00A0777C" w:rsidP="00A0777C">
            <w:pPr>
              <w:pStyle w:val="Header"/>
              <w:rPr>
                <w:bCs/>
                <w:sz w:val="20"/>
                <w:szCs w:val="20"/>
              </w:rPr>
            </w:pPr>
            <w:r w:rsidRPr="00E00EA2">
              <w:rPr>
                <w:bCs/>
                <w:sz w:val="20"/>
                <w:szCs w:val="20"/>
              </w:rPr>
              <w:lastRenderedPageBreak/>
              <w:t xml:space="preserve">       &lt;15 </w:t>
            </w:r>
            <w:proofErr w:type="spellStart"/>
            <w:r w:rsidRPr="00E00EA2">
              <w:rPr>
                <w:bCs/>
                <w:sz w:val="20"/>
                <w:szCs w:val="20"/>
              </w:rPr>
              <w:t>lpppd</w:t>
            </w:r>
            <w:proofErr w:type="spellEnd"/>
          </w:p>
        </w:tc>
        <w:tc>
          <w:tcPr>
            <w:tcW w:w="1080" w:type="dxa"/>
            <w:shd w:val="clear" w:color="auto" w:fill="auto"/>
            <w:tcMar>
              <w:top w:w="28" w:type="dxa"/>
              <w:bottom w:w="28" w:type="dxa"/>
            </w:tcMar>
          </w:tcPr>
          <w:p w14:paraId="2D59354C" w14:textId="77777777" w:rsidR="00A0777C" w:rsidRPr="00E00EA2" w:rsidRDefault="00A0777C" w:rsidP="00A0777C">
            <w:pPr>
              <w:jc w:val="center"/>
              <w:rPr>
                <w:sz w:val="20"/>
                <w:szCs w:val="20"/>
              </w:rPr>
            </w:pPr>
            <w:r w:rsidRPr="00E00EA2">
              <w:rPr>
                <w:sz w:val="20"/>
                <w:szCs w:val="20"/>
              </w:rPr>
              <w:t>257/480</w:t>
            </w:r>
            <w:r w:rsidRPr="00E00EA2">
              <w:rPr>
                <w:sz w:val="20"/>
                <w:szCs w:val="20"/>
              </w:rPr>
              <w:tab/>
            </w:r>
          </w:p>
          <w:p w14:paraId="525E6BCA"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0B5A13A8" w14:textId="77777777" w:rsidR="00A0777C" w:rsidRPr="00E00EA2" w:rsidRDefault="00A0777C" w:rsidP="00A0777C">
            <w:pPr>
              <w:jc w:val="center"/>
              <w:rPr>
                <w:sz w:val="20"/>
                <w:szCs w:val="20"/>
              </w:rPr>
            </w:pPr>
            <w:r w:rsidRPr="00E00EA2">
              <w:rPr>
                <w:sz w:val="20"/>
                <w:szCs w:val="20"/>
              </w:rPr>
              <w:t>53.5%</w:t>
            </w:r>
          </w:p>
          <w:p w14:paraId="19B0BD65" w14:textId="77777777" w:rsidR="00A0777C" w:rsidRPr="00E00EA2" w:rsidRDefault="00A0777C" w:rsidP="00A0777C">
            <w:pPr>
              <w:jc w:val="center"/>
              <w:rPr>
                <w:sz w:val="20"/>
                <w:szCs w:val="20"/>
              </w:rPr>
            </w:pPr>
            <w:r w:rsidRPr="00E00EA2">
              <w:rPr>
                <w:sz w:val="20"/>
                <w:szCs w:val="20"/>
              </w:rPr>
              <w:t>(44.7-62.4)</w:t>
            </w:r>
          </w:p>
        </w:tc>
        <w:tc>
          <w:tcPr>
            <w:tcW w:w="1113" w:type="dxa"/>
            <w:shd w:val="clear" w:color="auto" w:fill="auto"/>
            <w:vAlign w:val="center"/>
          </w:tcPr>
          <w:p w14:paraId="2C5E895C" w14:textId="77777777" w:rsidR="00A0777C" w:rsidRPr="00E00EA2" w:rsidRDefault="00A0777C" w:rsidP="00A0777C">
            <w:pPr>
              <w:jc w:val="center"/>
              <w:rPr>
                <w:sz w:val="20"/>
                <w:szCs w:val="20"/>
              </w:rPr>
            </w:pPr>
            <w:r w:rsidRPr="00E00EA2">
              <w:rPr>
                <w:sz w:val="20"/>
                <w:szCs w:val="20"/>
              </w:rPr>
              <w:t>603/1069</w:t>
            </w:r>
          </w:p>
        </w:tc>
        <w:tc>
          <w:tcPr>
            <w:tcW w:w="1947" w:type="dxa"/>
            <w:tcBorders>
              <w:right w:val="single" w:sz="4" w:space="0" w:color="auto"/>
            </w:tcBorders>
            <w:shd w:val="clear" w:color="auto" w:fill="auto"/>
            <w:vAlign w:val="center"/>
          </w:tcPr>
          <w:p w14:paraId="41C854B4" w14:textId="77777777" w:rsidR="00A0777C" w:rsidRPr="00E00EA2" w:rsidRDefault="00A0777C" w:rsidP="00A0777C">
            <w:pPr>
              <w:jc w:val="center"/>
              <w:rPr>
                <w:sz w:val="20"/>
                <w:szCs w:val="20"/>
              </w:rPr>
            </w:pPr>
            <w:r w:rsidRPr="00E00EA2">
              <w:rPr>
                <w:sz w:val="20"/>
                <w:szCs w:val="20"/>
              </w:rPr>
              <w:t>56.4%</w:t>
            </w:r>
          </w:p>
          <w:p w14:paraId="3D6665C4" w14:textId="77777777" w:rsidR="00A0777C" w:rsidRPr="00E00EA2" w:rsidRDefault="00A0777C" w:rsidP="00A0777C">
            <w:pPr>
              <w:jc w:val="center"/>
              <w:rPr>
                <w:sz w:val="20"/>
                <w:szCs w:val="20"/>
              </w:rPr>
            </w:pPr>
            <w:r w:rsidRPr="00E00EA2">
              <w:rPr>
                <w:sz w:val="20"/>
                <w:szCs w:val="20"/>
              </w:rPr>
              <w:t>(46.9-65.9)</w:t>
            </w:r>
          </w:p>
        </w:tc>
        <w:tc>
          <w:tcPr>
            <w:tcW w:w="1620" w:type="dxa"/>
            <w:vMerge/>
            <w:shd w:val="clear" w:color="auto" w:fill="auto"/>
            <w:tcMar>
              <w:top w:w="28" w:type="dxa"/>
              <w:bottom w:w="28" w:type="dxa"/>
            </w:tcMar>
          </w:tcPr>
          <w:p w14:paraId="1C5AEB05" w14:textId="77777777" w:rsidR="00A0777C" w:rsidRPr="00E00EA2" w:rsidRDefault="00A0777C" w:rsidP="00A0777C">
            <w:pPr>
              <w:rPr>
                <w:b/>
                <w:sz w:val="20"/>
                <w:szCs w:val="20"/>
              </w:rPr>
            </w:pPr>
          </w:p>
        </w:tc>
      </w:tr>
      <w:tr w:rsidR="00B47429" w:rsidRPr="00E00EA2" w14:paraId="55A81956" w14:textId="77777777" w:rsidTr="002C6BC6">
        <w:trPr>
          <w:gridAfter w:val="3"/>
          <w:wAfter w:w="10170" w:type="dxa"/>
          <w:trHeight w:val="304"/>
        </w:trPr>
        <w:tc>
          <w:tcPr>
            <w:tcW w:w="2145" w:type="dxa"/>
            <w:shd w:val="clear" w:color="auto" w:fill="auto"/>
            <w:tcMar>
              <w:top w:w="28" w:type="dxa"/>
              <w:bottom w:w="28" w:type="dxa"/>
            </w:tcMar>
            <w:vAlign w:val="center"/>
          </w:tcPr>
          <w:p w14:paraId="26C8CF17" w14:textId="77777777" w:rsidR="00A0777C" w:rsidRPr="00E00EA2" w:rsidRDefault="00A0777C" w:rsidP="00A0777C">
            <w:pPr>
              <w:pStyle w:val="Header"/>
              <w:rPr>
                <w:bCs/>
                <w:sz w:val="20"/>
                <w:szCs w:val="20"/>
              </w:rPr>
            </w:pPr>
            <w:r w:rsidRPr="00E00EA2">
              <w:rPr>
                <w:bCs/>
                <w:sz w:val="20"/>
                <w:szCs w:val="20"/>
              </w:rPr>
              <w:t>Average consumption:  Liters per person per day (LPPPD)</w:t>
            </w:r>
          </w:p>
        </w:tc>
        <w:tc>
          <w:tcPr>
            <w:tcW w:w="1080" w:type="dxa"/>
            <w:shd w:val="clear" w:color="auto" w:fill="auto"/>
            <w:tcMar>
              <w:top w:w="28" w:type="dxa"/>
              <w:bottom w:w="28" w:type="dxa"/>
            </w:tcMar>
          </w:tcPr>
          <w:p w14:paraId="00BD7875" w14:textId="77777777" w:rsidR="00A0777C" w:rsidRPr="00E00EA2" w:rsidRDefault="00A0777C" w:rsidP="00A0777C">
            <w:pPr>
              <w:jc w:val="center"/>
              <w:rPr>
                <w:sz w:val="20"/>
                <w:szCs w:val="20"/>
              </w:rPr>
            </w:pPr>
          </w:p>
        </w:tc>
        <w:tc>
          <w:tcPr>
            <w:tcW w:w="1890" w:type="dxa"/>
            <w:tcBorders>
              <w:right w:val="single" w:sz="4" w:space="0" w:color="auto"/>
            </w:tcBorders>
            <w:shd w:val="clear" w:color="auto" w:fill="auto"/>
          </w:tcPr>
          <w:p w14:paraId="7FC2BE79" w14:textId="77777777" w:rsidR="00A0777C" w:rsidRPr="00E00EA2" w:rsidRDefault="00A0777C" w:rsidP="00A0777C">
            <w:pPr>
              <w:jc w:val="center"/>
              <w:rPr>
                <w:sz w:val="20"/>
                <w:szCs w:val="20"/>
              </w:rPr>
            </w:pPr>
            <w:r w:rsidRPr="00E00EA2">
              <w:rPr>
                <w:sz w:val="20"/>
                <w:szCs w:val="20"/>
              </w:rPr>
              <w:t>19.0</w:t>
            </w:r>
          </w:p>
        </w:tc>
        <w:tc>
          <w:tcPr>
            <w:tcW w:w="3060" w:type="dxa"/>
            <w:gridSpan w:val="2"/>
            <w:tcBorders>
              <w:left w:val="single" w:sz="4" w:space="0" w:color="auto"/>
            </w:tcBorders>
            <w:shd w:val="clear" w:color="auto" w:fill="auto"/>
          </w:tcPr>
          <w:p w14:paraId="6D121AF9" w14:textId="77777777" w:rsidR="00A0777C" w:rsidRPr="00E00EA2" w:rsidRDefault="00A0777C" w:rsidP="00A0777C">
            <w:pPr>
              <w:jc w:val="center"/>
              <w:rPr>
                <w:sz w:val="20"/>
                <w:szCs w:val="20"/>
              </w:rPr>
            </w:pPr>
            <w:r w:rsidRPr="00E00EA2">
              <w:rPr>
                <w:sz w:val="20"/>
                <w:szCs w:val="20"/>
              </w:rPr>
              <w:t>17.1</w:t>
            </w:r>
          </w:p>
        </w:tc>
        <w:tc>
          <w:tcPr>
            <w:tcW w:w="1620" w:type="dxa"/>
            <w:shd w:val="clear" w:color="auto" w:fill="auto"/>
            <w:tcMar>
              <w:top w:w="28" w:type="dxa"/>
              <w:bottom w:w="28" w:type="dxa"/>
            </w:tcMar>
          </w:tcPr>
          <w:p w14:paraId="6AA1A0F0" w14:textId="77777777" w:rsidR="00A0777C" w:rsidRPr="00E00EA2" w:rsidRDefault="00A0777C" w:rsidP="00A0777C">
            <w:pPr>
              <w:rPr>
                <w:b/>
                <w:sz w:val="20"/>
                <w:szCs w:val="20"/>
              </w:rPr>
            </w:pPr>
          </w:p>
        </w:tc>
      </w:tr>
      <w:tr w:rsidR="002C6BC6" w:rsidRPr="00E00EA2" w14:paraId="5ACE82EE" w14:textId="77777777" w:rsidTr="002C6BC6">
        <w:trPr>
          <w:gridAfter w:val="3"/>
          <w:wAfter w:w="10170" w:type="dxa"/>
        </w:trPr>
        <w:tc>
          <w:tcPr>
            <w:tcW w:w="2145" w:type="dxa"/>
            <w:shd w:val="clear" w:color="auto" w:fill="E6E6E6"/>
            <w:tcMar>
              <w:top w:w="28" w:type="dxa"/>
              <w:bottom w:w="28" w:type="dxa"/>
            </w:tcMar>
            <w:vAlign w:val="center"/>
          </w:tcPr>
          <w:p w14:paraId="2CE0E5A4" w14:textId="77777777" w:rsidR="00A0777C" w:rsidRPr="00E00EA2" w:rsidRDefault="00A0777C" w:rsidP="00A0777C">
            <w:pPr>
              <w:pStyle w:val="Header"/>
              <w:rPr>
                <w:b/>
                <w:bCs/>
                <w:sz w:val="20"/>
                <w:szCs w:val="20"/>
              </w:rPr>
            </w:pPr>
            <w:r w:rsidRPr="00E00EA2">
              <w:rPr>
                <w:b/>
                <w:bCs/>
                <w:sz w:val="20"/>
                <w:szCs w:val="20"/>
              </w:rPr>
              <w:t>Safe excreta disposal</w:t>
            </w:r>
          </w:p>
        </w:tc>
        <w:tc>
          <w:tcPr>
            <w:tcW w:w="6030" w:type="dxa"/>
            <w:gridSpan w:val="4"/>
            <w:shd w:val="clear" w:color="auto" w:fill="E6E6E6"/>
            <w:tcMar>
              <w:top w:w="28" w:type="dxa"/>
              <w:bottom w:w="28" w:type="dxa"/>
            </w:tcMar>
          </w:tcPr>
          <w:p w14:paraId="4AD67F8C" w14:textId="77777777" w:rsidR="00A0777C" w:rsidRPr="00E00EA2" w:rsidRDefault="00A0777C" w:rsidP="00A0777C">
            <w:pPr>
              <w:jc w:val="center"/>
              <w:rPr>
                <w:sz w:val="20"/>
                <w:szCs w:val="20"/>
              </w:rPr>
            </w:pPr>
          </w:p>
        </w:tc>
        <w:tc>
          <w:tcPr>
            <w:tcW w:w="1620" w:type="dxa"/>
            <w:shd w:val="clear" w:color="auto" w:fill="E6E6E6"/>
            <w:tcMar>
              <w:top w:w="28" w:type="dxa"/>
              <w:bottom w:w="28" w:type="dxa"/>
            </w:tcMar>
          </w:tcPr>
          <w:p w14:paraId="21E7F5D4" w14:textId="77777777" w:rsidR="00A0777C" w:rsidRPr="00E00EA2" w:rsidRDefault="00A0777C" w:rsidP="00A0777C">
            <w:pPr>
              <w:rPr>
                <w:b/>
                <w:sz w:val="20"/>
                <w:szCs w:val="20"/>
              </w:rPr>
            </w:pPr>
          </w:p>
        </w:tc>
      </w:tr>
      <w:tr w:rsidR="002C6BC6" w:rsidRPr="00E00EA2" w14:paraId="57B13135" w14:textId="77777777" w:rsidTr="002C6BC6">
        <w:trPr>
          <w:gridAfter w:val="3"/>
          <w:wAfter w:w="10170" w:type="dxa"/>
        </w:trPr>
        <w:tc>
          <w:tcPr>
            <w:tcW w:w="2145" w:type="dxa"/>
            <w:shd w:val="clear" w:color="auto" w:fill="auto"/>
            <w:tcMar>
              <w:top w:w="28" w:type="dxa"/>
              <w:bottom w:w="28" w:type="dxa"/>
            </w:tcMar>
            <w:vAlign w:val="center"/>
          </w:tcPr>
          <w:p w14:paraId="3F81D827" w14:textId="77777777" w:rsidR="00A0777C" w:rsidRPr="00E00EA2" w:rsidRDefault="00A0777C" w:rsidP="00A0777C">
            <w:pPr>
              <w:pStyle w:val="Header"/>
              <w:rPr>
                <w:bCs/>
                <w:sz w:val="20"/>
                <w:szCs w:val="20"/>
              </w:rPr>
            </w:pPr>
            <w:r w:rsidRPr="00E00EA2">
              <w:rPr>
                <w:bCs/>
                <w:sz w:val="20"/>
                <w:szCs w:val="20"/>
              </w:rPr>
              <w:t>Proportion of households that use:</w:t>
            </w:r>
          </w:p>
        </w:tc>
        <w:tc>
          <w:tcPr>
            <w:tcW w:w="6030" w:type="dxa"/>
            <w:gridSpan w:val="4"/>
            <w:shd w:val="clear" w:color="auto" w:fill="auto"/>
            <w:tcMar>
              <w:top w:w="28" w:type="dxa"/>
              <w:bottom w:w="28" w:type="dxa"/>
            </w:tcMar>
          </w:tcPr>
          <w:p w14:paraId="734E1506" w14:textId="77777777" w:rsidR="00A0777C" w:rsidRPr="00E00EA2" w:rsidRDefault="00A0777C" w:rsidP="00A0777C">
            <w:pPr>
              <w:jc w:val="center"/>
              <w:rPr>
                <w:sz w:val="20"/>
                <w:szCs w:val="20"/>
              </w:rPr>
            </w:pPr>
          </w:p>
        </w:tc>
        <w:tc>
          <w:tcPr>
            <w:tcW w:w="1620" w:type="dxa"/>
            <w:vMerge w:val="restart"/>
            <w:shd w:val="clear" w:color="auto" w:fill="auto"/>
            <w:tcMar>
              <w:top w:w="28" w:type="dxa"/>
              <w:bottom w:w="28" w:type="dxa"/>
            </w:tcMar>
          </w:tcPr>
          <w:p w14:paraId="1589849D" w14:textId="77777777" w:rsidR="00A0777C" w:rsidRPr="00E00EA2" w:rsidRDefault="00A0777C" w:rsidP="00A0777C">
            <w:pPr>
              <w:rPr>
                <w:b/>
                <w:sz w:val="20"/>
                <w:szCs w:val="20"/>
              </w:rPr>
            </w:pPr>
          </w:p>
        </w:tc>
      </w:tr>
      <w:tr w:rsidR="00B47429" w:rsidRPr="00E00EA2" w14:paraId="57E084B4" w14:textId="77777777" w:rsidTr="002C6BC6">
        <w:trPr>
          <w:gridAfter w:val="3"/>
          <w:wAfter w:w="10170" w:type="dxa"/>
        </w:trPr>
        <w:tc>
          <w:tcPr>
            <w:tcW w:w="2145" w:type="dxa"/>
            <w:shd w:val="clear" w:color="auto" w:fill="auto"/>
            <w:tcMar>
              <w:top w:w="28" w:type="dxa"/>
              <w:bottom w:w="28" w:type="dxa"/>
            </w:tcMar>
            <w:vAlign w:val="center"/>
          </w:tcPr>
          <w:p w14:paraId="43B9A49B" w14:textId="77777777" w:rsidR="00035286" w:rsidRPr="00E00EA2" w:rsidRDefault="00035286" w:rsidP="00035286">
            <w:pPr>
              <w:pStyle w:val="Header"/>
              <w:rPr>
                <w:bCs/>
                <w:sz w:val="20"/>
                <w:szCs w:val="20"/>
              </w:rPr>
            </w:pPr>
            <w:r w:rsidRPr="00E00EA2">
              <w:rPr>
                <w:bCs/>
                <w:sz w:val="20"/>
                <w:szCs w:val="20"/>
              </w:rPr>
              <w:t xml:space="preserve">       An improved excreta disposal facility (improved</w:t>
            </w:r>
          </w:p>
          <w:p w14:paraId="43ECACCB" w14:textId="77777777" w:rsidR="00035286" w:rsidRPr="00E00EA2" w:rsidRDefault="00035286" w:rsidP="00035286">
            <w:pPr>
              <w:pStyle w:val="Header"/>
              <w:rPr>
                <w:bCs/>
                <w:sz w:val="20"/>
                <w:szCs w:val="20"/>
              </w:rPr>
            </w:pPr>
            <w:r w:rsidRPr="00E00EA2">
              <w:rPr>
                <w:bCs/>
                <w:sz w:val="20"/>
                <w:szCs w:val="20"/>
              </w:rPr>
              <w:t xml:space="preserve">       toilet facility, 1 household)</w:t>
            </w:r>
          </w:p>
        </w:tc>
        <w:tc>
          <w:tcPr>
            <w:tcW w:w="1080" w:type="dxa"/>
            <w:shd w:val="clear" w:color="auto" w:fill="auto"/>
            <w:tcMar>
              <w:top w:w="28" w:type="dxa"/>
              <w:bottom w:w="28" w:type="dxa"/>
            </w:tcMar>
          </w:tcPr>
          <w:p w14:paraId="69ADC375" w14:textId="77777777" w:rsidR="00035286" w:rsidRPr="00E00EA2" w:rsidRDefault="00035286" w:rsidP="00035286">
            <w:pPr>
              <w:jc w:val="center"/>
              <w:rPr>
                <w:sz w:val="20"/>
                <w:szCs w:val="20"/>
              </w:rPr>
            </w:pPr>
            <w:r w:rsidRPr="00E00EA2">
              <w:rPr>
                <w:sz w:val="20"/>
                <w:szCs w:val="20"/>
              </w:rPr>
              <w:t>226/480</w:t>
            </w:r>
            <w:r w:rsidRPr="00E00EA2">
              <w:rPr>
                <w:sz w:val="20"/>
                <w:szCs w:val="20"/>
              </w:rPr>
              <w:tab/>
            </w:r>
          </w:p>
          <w:p w14:paraId="4A3045EE" w14:textId="77777777" w:rsidR="00035286" w:rsidRPr="00E00EA2" w:rsidRDefault="00035286" w:rsidP="00035286">
            <w:pPr>
              <w:jc w:val="center"/>
              <w:rPr>
                <w:sz w:val="20"/>
                <w:szCs w:val="20"/>
              </w:rPr>
            </w:pPr>
          </w:p>
        </w:tc>
        <w:tc>
          <w:tcPr>
            <w:tcW w:w="1890" w:type="dxa"/>
            <w:tcBorders>
              <w:right w:val="single" w:sz="4" w:space="0" w:color="auto"/>
            </w:tcBorders>
            <w:shd w:val="clear" w:color="auto" w:fill="auto"/>
          </w:tcPr>
          <w:p w14:paraId="38F7A0EA" w14:textId="77777777" w:rsidR="00035286" w:rsidRPr="00E00EA2" w:rsidRDefault="00035286" w:rsidP="00035286">
            <w:pPr>
              <w:jc w:val="center"/>
              <w:rPr>
                <w:sz w:val="20"/>
                <w:szCs w:val="20"/>
              </w:rPr>
            </w:pPr>
            <w:r w:rsidRPr="00E00EA2">
              <w:rPr>
                <w:sz w:val="20"/>
                <w:szCs w:val="20"/>
              </w:rPr>
              <w:t>47.1%</w:t>
            </w:r>
          </w:p>
          <w:p w14:paraId="0EE5089A" w14:textId="77777777" w:rsidR="00035286" w:rsidRPr="00E00EA2" w:rsidRDefault="00035286" w:rsidP="00035286">
            <w:pPr>
              <w:jc w:val="center"/>
              <w:rPr>
                <w:sz w:val="20"/>
                <w:szCs w:val="20"/>
              </w:rPr>
            </w:pPr>
            <w:r w:rsidRPr="00E00EA2">
              <w:rPr>
                <w:sz w:val="20"/>
                <w:szCs w:val="20"/>
              </w:rPr>
              <w:t>(35.2-58.9)</w:t>
            </w:r>
          </w:p>
        </w:tc>
        <w:tc>
          <w:tcPr>
            <w:tcW w:w="1113" w:type="dxa"/>
            <w:tcBorders>
              <w:left w:val="single" w:sz="4" w:space="0" w:color="auto"/>
              <w:right w:val="single" w:sz="4" w:space="0" w:color="auto"/>
            </w:tcBorders>
            <w:shd w:val="clear" w:color="auto" w:fill="auto"/>
            <w:vAlign w:val="center"/>
          </w:tcPr>
          <w:p w14:paraId="0387BC63" w14:textId="77777777" w:rsidR="00035286" w:rsidRPr="00E00EA2" w:rsidRDefault="00035286" w:rsidP="00035286">
            <w:pPr>
              <w:jc w:val="center"/>
              <w:rPr>
                <w:sz w:val="20"/>
                <w:szCs w:val="20"/>
              </w:rPr>
            </w:pPr>
            <w:r w:rsidRPr="00E00EA2">
              <w:rPr>
                <w:sz w:val="20"/>
                <w:szCs w:val="20"/>
              </w:rPr>
              <w:t>292/1067</w:t>
            </w:r>
          </w:p>
        </w:tc>
        <w:tc>
          <w:tcPr>
            <w:tcW w:w="1947" w:type="dxa"/>
            <w:tcBorders>
              <w:left w:val="single" w:sz="4" w:space="0" w:color="auto"/>
              <w:right w:val="single" w:sz="4" w:space="0" w:color="auto"/>
            </w:tcBorders>
            <w:shd w:val="clear" w:color="auto" w:fill="auto"/>
            <w:vAlign w:val="center"/>
          </w:tcPr>
          <w:p w14:paraId="0952DD89" w14:textId="77777777" w:rsidR="00035286" w:rsidRPr="00E00EA2" w:rsidRDefault="00035286" w:rsidP="00035286">
            <w:pPr>
              <w:jc w:val="center"/>
              <w:rPr>
                <w:sz w:val="20"/>
                <w:szCs w:val="20"/>
              </w:rPr>
            </w:pPr>
            <w:r w:rsidRPr="00E00EA2">
              <w:rPr>
                <w:sz w:val="20"/>
                <w:szCs w:val="20"/>
              </w:rPr>
              <w:t>27.4%</w:t>
            </w:r>
          </w:p>
          <w:p w14:paraId="4B0993C1" w14:textId="77777777" w:rsidR="00035286" w:rsidRPr="00E00EA2" w:rsidRDefault="00035286" w:rsidP="00035286">
            <w:pPr>
              <w:jc w:val="center"/>
              <w:rPr>
                <w:sz w:val="20"/>
                <w:szCs w:val="20"/>
              </w:rPr>
            </w:pPr>
            <w:r w:rsidRPr="00E00EA2">
              <w:rPr>
                <w:sz w:val="20"/>
                <w:szCs w:val="20"/>
              </w:rPr>
              <w:t>(17.1-37.7)</w:t>
            </w:r>
          </w:p>
        </w:tc>
        <w:tc>
          <w:tcPr>
            <w:tcW w:w="1620" w:type="dxa"/>
            <w:vMerge/>
            <w:shd w:val="clear" w:color="auto" w:fill="auto"/>
            <w:tcMar>
              <w:top w:w="28" w:type="dxa"/>
              <w:bottom w:w="28" w:type="dxa"/>
            </w:tcMar>
          </w:tcPr>
          <w:p w14:paraId="49763BCA" w14:textId="77777777" w:rsidR="00035286" w:rsidRPr="00E00EA2" w:rsidRDefault="00035286" w:rsidP="00035286">
            <w:pPr>
              <w:rPr>
                <w:b/>
                <w:sz w:val="20"/>
                <w:szCs w:val="20"/>
              </w:rPr>
            </w:pPr>
          </w:p>
        </w:tc>
      </w:tr>
      <w:tr w:rsidR="00B47429" w:rsidRPr="00E00EA2" w14:paraId="5F9D457F" w14:textId="77777777" w:rsidTr="002C6BC6">
        <w:trPr>
          <w:gridAfter w:val="3"/>
          <w:wAfter w:w="10170" w:type="dxa"/>
        </w:trPr>
        <w:tc>
          <w:tcPr>
            <w:tcW w:w="2145" w:type="dxa"/>
            <w:shd w:val="clear" w:color="auto" w:fill="auto"/>
            <w:tcMar>
              <w:top w:w="28" w:type="dxa"/>
              <w:bottom w:w="28" w:type="dxa"/>
            </w:tcMar>
            <w:vAlign w:val="center"/>
          </w:tcPr>
          <w:p w14:paraId="5B4FE2CD" w14:textId="77777777" w:rsidR="00035286" w:rsidRPr="00E00EA2" w:rsidRDefault="00035286" w:rsidP="00035286">
            <w:pPr>
              <w:pStyle w:val="1main"/>
              <w:widowControl/>
              <w:rPr>
                <w:bCs/>
                <w:sz w:val="20"/>
                <w:szCs w:val="20"/>
              </w:rPr>
            </w:pPr>
            <w:r w:rsidRPr="00E00EA2">
              <w:rPr>
                <w:bCs/>
                <w:sz w:val="20"/>
                <w:szCs w:val="20"/>
              </w:rPr>
              <w:t xml:space="preserve">       A shared family toilet (improved toilet facility, 2</w:t>
            </w:r>
          </w:p>
          <w:p w14:paraId="22BCC484" w14:textId="77777777" w:rsidR="00035286" w:rsidRPr="00E00EA2" w:rsidRDefault="00035286" w:rsidP="00035286">
            <w:pPr>
              <w:pStyle w:val="1main"/>
              <w:widowControl/>
              <w:rPr>
                <w:bCs/>
                <w:sz w:val="20"/>
                <w:szCs w:val="20"/>
              </w:rPr>
            </w:pPr>
            <w:r w:rsidRPr="00E00EA2">
              <w:rPr>
                <w:bCs/>
                <w:sz w:val="20"/>
                <w:szCs w:val="20"/>
              </w:rPr>
              <w:t xml:space="preserve">       households)</w:t>
            </w:r>
          </w:p>
        </w:tc>
        <w:tc>
          <w:tcPr>
            <w:tcW w:w="1080" w:type="dxa"/>
            <w:shd w:val="clear" w:color="auto" w:fill="auto"/>
            <w:tcMar>
              <w:top w:w="28" w:type="dxa"/>
              <w:bottom w:w="28" w:type="dxa"/>
            </w:tcMar>
          </w:tcPr>
          <w:p w14:paraId="3ECBC0F6" w14:textId="77777777" w:rsidR="00035286" w:rsidRPr="00E00EA2" w:rsidRDefault="00035286" w:rsidP="00035286">
            <w:pPr>
              <w:jc w:val="center"/>
              <w:rPr>
                <w:sz w:val="20"/>
                <w:szCs w:val="20"/>
              </w:rPr>
            </w:pPr>
            <w:r w:rsidRPr="00E00EA2">
              <w:rPr>
                <w:sz w:val="20"/>
                <w:szCs w:val="20"/>
              </w:rPr>
              <w:t>63/480</w:t>
            </w:r>
            <w:r w:rsidRPr="00E00EA2">
              <w:rPr>
                <w:sz w:val="20"/>
                <w:szCs w:val="20"/>
              </w:rPr>
              <w:tab/>
            </w:r>
          </w:p>
          <w:p w14:paraId="29B6825F" w14:textId="77777777" w:rsidR="00035286" w:rsidRPr="00E00EA2" w:rsidRDefault="00035286" w:rsidP="00035286">
            <w:pPr>
              <w:jc w:val="center"/>
              <w:rPr>
                <w:sz w:val="20"/>
                <w:szCs w:val="20"/>
              </w:rPr>
            </w:pPr>
          </w:p>
        </w:tc>
        <w:tc>
          <w:tcPr>
            <w:tcW w:w="1890" w:type="dxa"/>
            <w:tcBorders>
              <w:right w:val="single" w:sz="4" w:space="0" w:color="auto"/>
            </w:tcBorders>
            <w:shd w:val="clear" w:color="auto" w:fill="auto"/>
          </w:tcPr>
          <w:p w14:paraId="59B44AA8" w14:textId="77777777" w:rsidR="00035286" w:rsidRPr="00E00EA2" w:rsidRDefault="00035286" w:rsidP="00035286">
            <w:pPr>
              <w:jc w:val="center"/>
              <w:rPr>
                <w:sz w:val="20"/>
                <w:szCs w:val="20"/>
              </w:rPr>
            </w:pPr>
            <w:r w:rsidRPr="00E00EA2">
              <w:rPr>
                <w:sz w:val="20"/>
                <w:szCs w:val="20"/>
              </w:rPr>
              <w:t>13.1%</w:t>
            </w:r>
          </w:p>
          <w:p w14:paraId="74A0E831" w14:textId="77777777" w:rsidR="00035286" w:rsidRPr="00E00EA2" w:rsidRDefault="00035286" w:rsidP="00035286">
            <w:pPr>
              <w:jc w:val="center"/>
              <w:rPr>
                <w:sz w:val="20"/>
                <w:szCs w:val="20"/>
              </w:rPr>
            </w:pPr>
            <w:r w:rsidRPr="00E00EA2">
              <w:rPr>
                <w:sz w:val="20"/>
                <w:szCs w:val="20"/>
              </w:rPr>
              <w:t>(8.5-17.8)</w:t>
            </w:r>
          </w:p>
        </w:tc>
        <w:tc>
          <w:tcPr>
            <w:tcW w:w="1113" w:type="dxa"/>
            <w:tcBorders>
              <w:left w:val="single" w:sz="4" w:space="0" w:color="auto"/>
              <w:right w:val="single" w:sz="4" w:space="0" w:color="auto"/>
            </w:tcBorders>
            <w:shd w:val="clear" w:color="auto" w:fill="auto"/>
            <w:vAlign w:val="center"/>
          </w:tcPr>
          <w:p w14:paraId="5BF8A5D9" w14:textId="77777777" w:rsidR="00035286" w:rsidRPr="00E00EA2" w:rsidRDefault="00035286" w:rsidP="00035286">
            <w:pPr>
              <w:jc w:val="center"/>
              <w:rPr>
                <w:sz w:val="20"/>
                <w:szCs w:val="20"/>
              </w:rPr>
            </w:pPr>
            <w:r w:rsidRPr="00E00EA2">
              <w:rPr>
                <w:sz w:val="20"/>
                <w:szCs w:val="20"/>
              </w:rPr>
              <w:t>137/1067</w:t>
            </w:r>
          </w:p>
        </w:tc>
        <w:tc>
          <w:tcPr>
            <w:tcW w:w="1947" w:type="dxa"/>
            <w:tcBorders>
              <w:left w:val="single" w:sz="4" w:space="0" w:color="auto"/>
              <w:right w:val="single" w:sz="4" w:space="0" w:color="auto"/>
            </w:tcBorders>
            <w:shd w:val="clear" w:color="auto" w:fill="auto"/>
            <w:vAlign w:val="center"/>
          </w:tcPr>
          <w:p w14:paraId="6CFF4E05" w14:textId="77777777" w:rsidR="00035286" w:rsidRDefault="00B03AE7" w:rsidP="00035286">
            <w:pPr>
              <w:jc w:val="center"/>
              <w:rPr>
                <w:sz w:val="20"/>
                <w:szCs w:val="20"/>
              </w:rPr>
            </w:pPr>
            <w:r>
              <w:rPr>
                <w:sz w:val="20"/>
                <w:szCs w:val="20"/>
              </w:rPr>
              <w:t>12.8%</w:t>
            </w:r>
          </w:p>
          <w:p w14:paraId="19610E01" w14:textId="77777777" w:rsidR="00B03AE7" w:rsidRPr="00E00EA2" w:rsidRDefault="00B03AE7" w:rsidP="00035286">
            <w:pPr>
              <w:jc w:val="center"/>
              <w:rPr>
                <w:sz w:val="20"/>
                <w:szCs w:val="20"/>
              </w:rPr>
            </w:pPr>
            <w:r>
              <w:rPr>
                <w:sz w:val="20"/>
                <w:szCs w:val="20"/>
              </w:rPr>
              <w:t>(8.2-21.5)</w:t>
            </w:r>
          </w:p>
        </w:tc>
        <w:tc>
          <w:tcPr>
            <w:tcW w:w="1620" w:type="dxa"/>
            <w:vMerge/>
            <w:shd w:val="clear" w:color="auto" w:fill="auto"/>
            <w:tcMar>
              <w:top w:w="28" w:type="dxa"/>
              <w:bottom w:w="28" w:type="dxa"/>
            </w:tcMar>
          </w:tcPr>
          <w:p w14:paraId="3B62FD54" w14:textId="77777777" w:rsidR="00035286" w:rsidRPr="00E00EA2" w:rsidRDefault="00035286" w:rsidP="00035286">
            <w:pPr>
              <w:rPr>
                <w:b/>
                <w:sz w:val="20"/>
                <w:szCs w:val="20"/>
              </w:rPr>
            </w:pPr>
          </w:p>
        </w:tc>
      </w:tr>
      <w:tr w:rsidR="00B47429" w:rsidRPr="00E00EA2" w14:paraId="5E11A7B5" w14:textId="77777777" w:rsidTr="002C6BC6">
        <w:trPr>
          <w:gridAfter w:val="3"/>
          <w:wAfter w:w="10170" w:type="dxa"/>
        </w:trPr>
        <w:tc>
          <w:tcPr>
            <w:tcW w:w="2145" w:type="dxa"/>
            <w:shd w:val="clear" w:color="auto" w:fill="auto"/>
            <w:tcMar>
              <w:top w:w="28" w:type="dxa"/>
              <w:bottom w:w="28" w:type="dxa"/>
            </w:tcMar>
            <w:vAlign w:val="center"/>
          </w:tcPr>
          <w:p w14:paraId="2F800C01" w14:textId="77777777" w:rsidR="00035286" w:rsidRPr="00E00EA2" w:rsidRDefault="00035286" w:rsidP="00035286">
            <w:pPr>
              <w:pStyle w:val="1main"/>
              <w:widowControl/>
              <w:rPr>
                <w:bCs/>
                <w:sz w:val="20"/>
                <w:szCs w:val="20"/>
                <w:lang w:val="fr-FR"/>
              </w:rPr>
            </w:pPr>
            <w:r w:rsidRPr="00E00EA2">
              <w:rPr>
                <w:bCs/>
                <w:sz w:val="20"/>
                <w:szCs w:val="20"/>
                <w:lang w:val="fr-FR"/>
              </w:rPr>
              <w:t xml:space="preserve">        A communal </w:t>
            </w:r>
            <w:proofErr w:type="spellStart"/>
            <w:r w:rsidRPr="00E00EA2">
              <w:rPr>
                <w:bCs/>
                <w:sz w:val="20"/>
                <w:szCs w:val="20"/>
                <w:lang w:val="fr-FR"/>
              </w:rPr>
              <w:t>toilet</w:t>
            </w:r>
            <w:proofErr w:type="spellEnd"/>
            <w:r w:rsidRPr="00E00EA2">
              <w:rPr>
                <w:bCs/>
                <w:sz w:val="20"/>
                <w:szCs w:val="20"/>
                <w:lang w:val="fr-FR"/>
              </w:rPr>
              <w:t xml:space="preserve"> (</w:t>
            </w:r>
            <w:proofErr w:type="spellStart"/>
            <w:r w:rsidRPr="00E00EA2">
              <w:rPr>
                <w:bCs/>
                <w:sz w:val="20"/>
                <w:szCs w:val="20"/>
                <w:lang w:val="fr-FR"/>
              </w:rPr>
              <w:t>improved</w:t>
            </w:r>
            <w:proofErr w:type="spellEnd"/>
            <w:r w:rsidRPr="00E00EA2">
              <w:rPr>
                <w:bCs/>
                <w:sz w:val="20"/>
                <w:szCs w:val="20"/>
                <w:lang w:val="fr-FR"/>
              </w:rPr>
              <w:t xml:space="preserve"> </w:t>
            </w:r>
            <w:proofErr w:type="spellStart"/>
            <w:r w:rsidRPr="00E00EA2">
              <w:rPr>
                <w:bCs/>
                <w:sz w:val="20"/>
                <w:szCs w:val="20"/>
                <w:lang w:val="fr-FR"/>
              </w:rPr>
              <w:t>toilet</w:t>
            </w:r>
            <w:proofErr w:type="spellEnd"/>
            <w:r w:rsidRPr="00E00EA2">
              <w:rPr>
                <w:bCs/>
                <w:sz w:val="20"/>
                <w:szCs w:val="20"/>
                <w:lang w:val="fr-FR"/>
              </w:rPr>
              <w:t xml:space="preserve"> </w:t>
            </w:r>
            <w:proofErr w:type="spellStart"/>
            <w:r w:rsidRPr="00E00EA2">
              <w:rPr>
                <w:bCs/>
                <w:sz w:val="20"/>
                <w:szCs w:val="20"/>
                <w:lang w:val="fr-FR"/>
              </w:rPr>
              <w:t>facility</w:t>
            </w:r>
            <w:proofErr w:type="spellEnd"/>
            <w:r w:rsidRPr="00E00EA2">
              <w:rPr>
                <w:bCs/>
                <w:sz w:val="20"/>
                <w:szCs w:val="20"/>
                <w:lang w:val="fr-FR"/>
              </w:rPr>
              <w:t>, 3</w:t>
            </w:r>
          </w:p>
          <w:p w14:paraId="5E59474C" w14:textId="77777777" w:rsidR="00035286" w:rsidRPr="00E00EA2" w:rsidRDefault="00035286" w:rsidP="00035286">
            <w:pPr>
              <w:pStyle w:val="1main"/>
              <w:widowControl/>
              <w:rPr>
                <w:bCs/>
                <w:sz w:val="20"/>
                <w:szCs w:val="20"/>
              </w:rPr>
            </w:pPr>
            <w:r w:rsidRPr="00E00EA2">
              <w:rPr>
                <w:bCs/>
                <w:sz w:val="20"/>
                <w:szCs w:val="20"/>
                <w:lang w:val="fr-FR"/>
              </w:rPr>
              <w:t xml:space="preserve">        </w:t>
            </w:r>
            <w:r w:rsidRPr="00E00EA2">
              <w:rPr>
                <w:bCs/>
                <w:sz w:val="20"/>
                <w:szCs w:val="20"/>
              </w:rPr>
              <w:t>households or more)</w:t>
            </w:r>
          </w:p>
        </w:tc>
        <w:tc>
          <w:tcPr>
            <w:tcW w:w="1080" w:type="dxa"/>
            <w:shd w:val="clear" w:color="auto" w:fill="auto"/>
            <w:tcMar>
              <w:top w:w="28" w:type="dxa"/>
              <w:bottom w:w="28" w:type="dxa"/>
            </w:tcMar>
          </w:tcPr>
          <w:p w14:paraId="22110CA6" w14:textId="77777777" w:rsidR="00035286" w:rsidRPr="00E00EA2" w:rsidRDefault="00035286" w:rsidP="00035286">
            <w:pPr>
              <w:jc w:val="center"/>
              <w:rPr>
                <w:sz w:val="20"/>
                <w:szCs w:val="20"/>
              </w:rPr>
            </w:pPr>
            <w:r w:rsidRPr="00E00EA2">
              <w:rPr>
                <w:sz w:val="20"/>
                <w:szCs w:val="20"/>
              </w:rPr>
              <w:t>89/480</w:t>
            </w:r>
            <w:r w:rsidRPr="00E00EA2">
              <w:rPr>
                <w:sz w:val="20"/>
                <w:szCs w:val="20"/>
              </w:rPr>
              <w:tab/>
            </w:r>
          </w:p>
          <w:p w14:paraId="031EEE36" w14:textId="77777777" w:rsidR="00035286" w:rsidRPr="00E00EA2" w:rsidRDefault="00035286" w:rsidP="00035286">
            <w:pPr>
              <w:jc w:val="center"/>
              <w:rPr>
                <w:sz w:val="20"/>
                <w:szCs w:val="20"/>
              </w:rPr>
            </w:pPr>
          </w:p>
        </w:tc>
        <w:tc>
          <w:tcPr>
            <w:tcW w:w="1890" w:type="dxa"/>
            <w:tcBorders>
              <w:right w:val="single" w:sz="4" w:space="0" w:color="auto"/>
            </w:tcBorders>
            <w:shd w:val="clear" w:color="auto" w:fill="auto"/>
          </w:tcPr>
          <w:p w14:paraId="54A5400B" w14:textId="77777777" w:rsidR="00035286" w:rsidRPr="00E00EA2" w:rsidRDefault="00035286" w:rsidP="00035286">
            <w:pPr>
              <w:jc w:val="center"/>
              <w:rPr>
                <w:sz w:val="20"/>
                <w:szCs w:val="20"/>
              </w:rPr>
            </w:pPr>
            <w:r w:rsidRPr="00E00EA2">
              <w:rPr>
                <w:sz w:val="20"/>
                <w:szCs w:val="20"/>
              </w:rPr>
              <w:t>18.5%</w:t>
            </w:r>
          </w:p>
          <w:p w14:paraId="6296C934" w14:textId="77777777" w:rsidR="00035286" w:rsidRPr="00E00EA2" w:rsidRDefault="00035286" w:rsidP="00035286">
            <w:pPr>
              <w:jc w:val="center"/>
              <w:rPr>
                <w:sz w:val="20"/>
                <w:szCs w:val="20"/>
              </w:rPr>
            </w:pPr>
            <w:r w:rsidRPr="00E00EA2">
              <w:rPr>
                <w:sz w:val="20"/>
                <w:szCs w:val="20"/>
              </w:rPr>
              <w:t>(8.3-25.8)</w:t>
            </w:r>
          </w:p>
        </w:tc>
        <w:tc>
          <w:tcPr>
            <w:tcW w:w="1113" w:type="dxa"/>
            <w:shd w:val="clear" w:color="auto" w:fill="auto"/>
            <w:vAlign w:val="center"/>
          </w:tcPr>
          <w:p w14:paraId="4DB1AD40" w14:textId="77777777" w:rsidR="00035286" w:rsidRPr="00E00EA2" w:rsidRDefault="00035286" w:rsidP="00035286">
            <w:pPr>
              <w:jc w:val="center"/>
              <w:rPr>
                <w:sz w:val="20"/>
                <w:szCs w:val="20"/>
              </w:rPr>
            </w:pPr>
            <w:r w:rsidRPr="00E00EA2">
              <w:rPr>
                <w:sz w:val="20"/>
                <w:szCs w:val="20"/>
              </w:rPr>
              <w:t>279/1067</w:t>
            </w:r>
          </w:p>
        </w:tc>
        <w:tc>
          <w:tcPr>
            <w:tcW w:w="1947" w:type="dxa"/>
            <w:tcBorders>
              <w:right w:val="single" w:sz="4" w:space="0" w:color="auto"/>
            </w:tcBorders>
            <w:shd w:val="clear" w:color="auto" w:fill="auto"/>
            <w:vAlign w:val="center"/>
          </w:tcPr>
          <w:p w14:paraId="34505687" w14:textId="77777777" w:rsidR="00035286" w:rsidRPr="00E00EA2" w:rsidRDefault="00035286" w:rsidP="00035286">
            <w:pPr>
              <w:jc w:val="center"/>
              <w:rPr>
                <w:sz w:val="20"/>
                <w:szCs w:val="20"/>
              </w:rPr>
            </w:pPr>
            <w:r w:rsidRPr="00E00EA2">
              <w:rPr>
                <w:sz w:val="20"/>
                <w:szCs w:val="20"/>
              </w:rPr>
              <w:t>25.9%</w:t>
            </w:r>
          </w:p>
          <w:p w14:paraId="09145090" w14:textId="77777777" w:rsidR="00035286" w:rsidRPr="00E00EA2" w:rsidRDefault="00035286" w:rsidP="00035286">
            <w:pPr>
              <w:jc w:val="center"/>
              <w:rPr>
                <w:sz w:val="20"/>
                <w:szCs w:val="20"/>
              </w:rPr>
            </w:pPr>
            <w:r w:rsidRPr="00E00EA2">
              <w:rPr>
                <w:sz w:val="20"/>
                <w:szCs w:val="20"/>
              </w:rPr>
              <w:t>(17.4-34.3)</w:t>
            </w:r>
          </w:p>
        </w:tc>
        <w:tc>
          <w:tcPr>
            <w:tcW w:w="1620" w:type="dxa"/>
            <w:vMerge/>
            <w:shd w:val="clear" w:color="auto" w:fill="auto"/>
            <w:tcMar>
              <w:top w:w="28" w:type="dxa"/>
              <w:bottom w:w="28" w:type="dxa"/>
            </w:tcMar>
          </w:tcPr>
          <w:p w14:paraId="6B635DC8" w14:textId="77777777" w:rsidR="00035286" w:rsidRPr="00E00EA2" w:rsidRDefault="00035286" w:rsidP="00035286">
            <w:pPr>
              <w:rPr>
                <w:b/>
                <w:sz w:val="20"/>
                <w:szCs w:val="20"/>
              </w:rPr>
            </w:pPr>
          </w:p>
        </w:tc>
      </w:tr>
      <w:tr w:rsidR="00B47429" w:rsidRPr="00E00EA2" w14:paraId="4DE41614" w14:textId="77777777" w:rsidTr="002C6BC6">
        <w:trPr>
          <w:gridAfter w:val="3"/>
          <w:wAfter w:w="10170" w:type="dxa"/>
        </w:trPr>
        <w:tc>
          <w:tcPr>
            <w:tcW w:w="2145" w:type="dxa"/>
            <w:shd w:val="clear" w:color="auto" w:fill="auto"/>
            <w:tcMar>
              <w:top w:w="28" w:type="dxa"/>
              <w:bottom w:w="28" w:type="dxa"/>
            </w:tcMar>
            <w:vAlign w:val="center"/>
          </w:tcPr>
          <w:p w14:paraId="665BB3E0" w14:textId="77777777" w:rsidR="00035286" w:rsidRPr="00E00EA2" w:rsidRDefault="00035286" w:rsidP="00035286">
            <w:pPr>
              <w:pStyle w:val="1main"/>
              <w:widowControl/>
              <w:rPr>
                <w:bCs/>
                <w:sz w:val="20"/>
                <w:szCs w:val="20"/>
              </w:rPr>
            </w:pPr>
            <w:r w:rsidRPr="00E00EA2">
              <w:rPr>
                <w:bCs/>
                <w:sz w:val="20"/>
                <w:szCs w:val="20"/>
              </w:rPr>
              <w:t xml:space="preserve">       An unimproved toilet (unimproved toilet facility</w:t>
            </w:r>
          </w:p>
          <w:p w14:paraId="67109282" w14:textId="77777777" w:rsidR="00035286" w:rsidRPr="00E00EA2" w:rsidRDefault="00035286" w:rsidP="00035286">
            <w:pPr>
              <w:pStyle w:val="1main"/>
              <w:widowControl/>
              <w:rPr>
                <w:bCs/>
                <w:sz w:val="20"/>
                <w:szCs w:val="20"/>
              </w:rPr>
            </w:pPr>
            <w:r w:rsidRPr="00E00EA2">
              <w:rPr>
                <w:bCs/>
                <w:sz w:val="20"/>
                <w:szCs w:val="20"/>
              </w:rPr>
              <w:t xml:space="preserve">       or public toilet)</w:t>
            </w:r>
          </w:p>
        </w:tc>
        <w:tc>
          <w:tcPr>
            <w:tcW w:w="1080" w:type="dxa"/>
            <w:shd w:val="clear" w:color="auto" w:fill="auto"/>
            <w:tcMar>
              <w:top w:w="28" w:type="dxa"/>
              <w:bottom w:w="28" w:type="dxa"/>
            </w:tcMar>
          </w:tcPr>
          <w:p w14:paraId="01D161EB" w14:textId="77777777" w:rsidR="00035286" w:rsidRPr="00E00EA2" w:rsidRDefault="00035286" w:rsidP="00035286">
            <w:pPr>
              <w:jc w:val="center"/>
              <w:rPr>
                <w:sz w:val="20"/>
                <w:szCs w:val="20"/>
              </w:rPr>
            </w:pPr>
            <w:r w:rsidRPr="00E00EA2">
              <w:rPr>
                <w:sz w:val="20"/>
                <w:szCs w:val="20"/>
              </w:rPr>
              <w:t>102/480</w:t>
            </w:r>
            <w:r w:rsidRPr="00E00EA2">
              <w:rPr>
                <w:sz w:val="20"/>
                <w:szCs w:val="20"/>
              </w:rPr>
              <w:tab/>
            </w:r>
          </w:p>
          <w:p w14:paraId="58A61BEF" w14:textId="77777777" w:rsidR="00035286" w:rsidRPr="00E00EA2" w:rsidRDefault="00035286" w:rsidP="00035286">
            <w:pPr>
              <w:jc w:val="center"/>
              <w:rPr>
                <w:sz w:val="20"/>
                <w:szCs w:val="20"/>
              </w:rPr>
            </w:pPr>
          </w:p>
        </w:tc>
        <w:tc>
          <w:tcPr>
            <w:tcW w:w="1890" w:type="dxa"/>
            <w:tcBorders>
              <w:right w:val="single" w:sz="4" w:space="0" w:color="auto"/>
            </w:tcBorders>
            <w:shd w:val="clear" w:color="auto" w:fill="auto"/>
          </w:tcPr>
          <w:p w14:paraId="778A7611" w14:textId="77777777" w:rsidR="00035286" w:rsidRPr="00E00EA2" w:rsidRDefault="00035286" w:rsidP="00035286">
            <w:pPr>
              <w:jc w:val="center"/>
              <w:rPr>
                <w:sz w:val="20"/>
                <w:szCs w:val="20"/>
              </w:rPr>
            </w:pPr>
            <w:r w:rsidRPr="00E00EA2">
              <w:rPr>
                <w:sz w:val="20"/>
                <w:szCs w:val="20"/>
              </w:rPr>
              <w:t>21.3%</w:t>
            </w:r>
          </w:p>
          <w:p w14:paraId="15E05DA5" w14:textId="77777777" w:rsidR="00035286" w:rsidRPr="00E00EA2" w:rsidRDefault="00035286" w:rsidP="00035286">
            <w:pPr>
              <w:jc w:val="center"/>
              <w:rPr>
                <w:sz w:val="20"/>
                <w:szCs w:val="20"/>
              </w:rPr>
            </w:pPr>
            <w:r w:rsidRPr="00E00EA2">
              <w:rPr>
                <w:sz w:val="20"/>
                <w:szCs w:val="20"/>
              </w:rPr>
              <w:t>(12.3-30.2)</w:t>
            </w:r>
          </w:p>
        </w:tc>
        <w:tc>
          <w:tcPr>
            <w:tcW w:w="1113" w:type="dxa"/>
            <w:tcBorders>
              <w:left w:val="single" w:sz="4" w:space="0" w:color="auto"/>
              <w:right w:val="single" w:sz="4" w:space="0" w:color="auto"/>
            </w:tcBorders>
            <w:shd w:val="clear" w:color="auto" w:fill="auto"/>
            <w:vAlign w:val="center"/>
          </w:tcPr>
          <w:p w14:paraId="5B7532F8" w14:textId="77777777" w:rsidR="00035286" w:rsidRPr="00E00EA2" w:rsidRDefault="00035286" w:rsidP="00035286">
            <w:pPr>
              <w:jc w:val="center"/>
              <w:rPr>
                <w:sz w:val="20"/>
                <w:szCs w:val="20"/>
              </w:rPr>
            </w:pPr>
            <w:r w:rsidRPr="00E00EA2">
              <w:rPr>
                <w:sz w:val="20"/>
                <w:szCs w:val="20"/>
              </w:rPr>
              <w:t>362/1067</w:t>
            </w:r>
          </w:p>
        </w:tc>
        <w:tc>
          <w:tcPr>
            <w:tcW w:w="1947" w:type="dxa"/>
            <w:tcBorders>
              <w:left w:val="single" w:sz="4" w:space="0" w:color="auto"/>
              <w:right w:val="single" w:sz="4" w:space="0" w:color="auto"/>
            </w:tcBorders>
            <w:shd w:val="clear" w:color="auto" w:fill="auto"/>
            <w:vAlign w:val="center"/>
          </w:tcPr>
          <w:p w14:paraId="3A313E7E" w14:textId="77777777" w:rsidR="00035286" w:rsidRPr="00E00EA2" w:rsidRDefault="00035286" w:rsidP="00035286">
            <w:pPr>
              <w:jc w:val="center"/>
              <w:rPr>
                <w:sz w:val="20"/>
                <w:szCs w:val="20"/>
              </w:rPr>
            </w:pPr>
            <w:r w:rsidRPr="00E00EA2">
              <w:rPr>
                <w:sz w:val="20"/>
                <w:szCs w:val="20"/>
              </w:rPr>
              <w:t>33.9%</w:t>
            </w:r>
          </w:p>
          <w:p w14:paraId="0E373EEB" w14:textId="77777777" w:rsidR="00035286" w:rsidRPr="00E00EA2" w:rsidRDefault="00035286" w:rsidP="00035286">
            <w:pPr>
              <w:jc w:val="center"/>
              <w:rPr>
                <w:sz w:val="20"/>
                <w:szCs w:val="20"/>
              </w:rPr>
            </w:pPr>
            <w:r w:rsidRPr="00E00EA2">
              <w:rPr>
                <w:sz w:val="20"/>
                <w:szCs w:val="20"/>
              </w:rPr>
              <w:t>(25.1-42.8)</w:t>
            </w:r>
          </w:p>
        </w:tc>
        <w:tc>
          <w:tcPr>
            <w:tcW w:w="1620" w:type="dxa"/>
            <w:vMerge/>
            <w:shd w:val="clear" w:color="auto" w:fill="auto"/>
            <w:tcMar>
              <w:top w:w="28" w:type="dxa"/>
              <w:bottom w:w="28" w:type="dxa"/>
            </w:tcMar>
          </w:tcPr>
          <w:p w14:paraId="78757A5C" w14:textId="77777777" w:rsidR="00035286" w:rsidRPr="00E00EA2" w:rsidRDefault="00035286" w:rsidP="00035286">
            <w:pPr>
              <w:rPr>
                <w:b/>
                <w:sz w:val="20"/>
                <w:szCs w:val="20"/>
              </w:rPr>
            </w:pPr>
          </w:p>
        </w:tc>
      </w:tr>
      <w:tr w:rsidR="00B47429" w:rsidRPr="00E00EA2" w14:paraId="6B6F917B" w14:textId="77777777" w:rsidTr="002C6BC6">
        <w:trPr>
          <w:gridAfter w:val="3"/>
          <w:wAfter w:w="10170" w:type="dxa"/>
        </w:trPr>
        <w:tc>
          <w:tcPr>
            <w:tcW w:w="2145" w:type="dxa"/>
            <w:shd w:val="clear" w:color="auto" w:fill="auto"/>
            <w:tcMar>
              <w:top w:w="28" w:type="dxa"/>
              <w:bottom w:w="28" w:type="dxa"/>
            </w:tcMar>
            <w:vAlign w:val="center"/>
          </w:tcPr>
          <w:p w14:paraId="422FE471" w14:textId="77777777" w:rsidR="00035286" w:rsidRPr="00E00EA2" w:rsidRDefault="00035286" w:rsidP="00035286">
            <w:pPr>
              <w:pStyle w:val="1main"/>
              <w:widowControl/>
              <w:rPr>
                <w:bCs/>
                <w:sz w:val="20"/>
                <w:szCs w:val="20"/>
              </w:rPr>
            </w:pPr>
            <w:r w:rsidRPr="00E00EA2">
              <w:rPr>
                <w:bCs/>
                <w:sz w:val="20"/>
                <w:szCs w:val="20"/>
              </w:rPr>
              <w:t>The proportion of households with children under three years old that dispose of faeces safely</w:t>
            </w:r>
          </w:p>
        </w:tc>
        <w:tc>
          <w:tcPr>
            <w:tcW w:w="1080" w:type="dxa"/>
            <w:shd w:val="clear" w:color="auto" w:fill="auto"/>
            <w:tcMar>
              <w:top w:w="28" w:type="dxa"/>
              <w:bottom w:w="28" w:type="dxa"/>
            </w:tcMar>
          </w:tcPr>
          <w:p w14:paraId="425BA176" w14:textId="77777777" w:rsidR="00035286" w:rsidRPr="00E00EA2" w:rsidRDefault="00035286" w:rsidP="00035286">
            <w:pPr>
              <w:jc w:val="center"/>
              <w:rPr>
                <w:sz w:val="20"/>
                <w:szCs w:val="20"/>
              </w:rPr>
            </w:pPr>
            <w:r w:rsidRPr="00E00EA2">
              <w:rPr>
                <w:sz w:val="20"/>
                <w:szCs w:val="20"/>
              </w:rPr>
              <w:t>209/244</w:t>
            </w:r>
            <w:r w:rsidRPr="00E00EA2">
              <w:rPr>
                <w:sz w:val="20"/>
                <w:szCs w:val="20"/>
              </w:rPr>
              <w:tab/>
            </w:r>
          </w:p>
          <w:p w14:paraId="504E009C" w14:textId="77777777" w:rsidR="00035286" w:rsidRPr="00E00EA2" w:rsidRDefault="00035286" w:rsidP="00035286">
            <w:pPr>
              <w:jc w:val="center"/>
              <w:rPr>
                <w:sz w:val="20"/>
                <w:szCs w:val="20"/>
              </w:rPr>
            </w:pPr>
          </w:p>
        </w:tc>
        <w:tc>
          <w:tcPr>
            <w:tcW w:w="1890" w:type="dxa"/>
            <w:tcBorders>
              <w:right w:val="single" w:sz="4" w:space="0" w:color="auto"/>
            </w:tcBorders>
            <w:shd w:val="clear" w:color="auto" w:fill="auto"/>
          </w:tcPr>
          <w:p w14:paraId="5B7A4B38" w14:textId="77777777" w:rsidR="00035286" w:rsidRPr="00E00EA2" w:rsidRDefault="00035286" w:rsidP="00035286">
            <w:pPr>
              <w:jc w:val="center"/>
              <w:rPr>
                <w:sz w:val="20"/>
                <w:szCs w:val="20"/>
              </w:rPr>
            </w:pPr>
            <w:r w:rsidRPr="00E00EA2">
              <w:rPr>
                <w:sz w:val="20"/>
                <w:szCs w:val="20"/>
              </w:rPr>
              <w:t>85.7%</w:t>
            </w:r>
          </w:p>
          <w:p w14:paraId="7DA4886B" w14:textId="77777777" w:rsidR="00035286" w:rsidRPr="00E00EA2" w:rsidRDefault="00035286" w:rsidP="00035286">
            <w:pPr>
              <w:jc w:val="center"/>
              <w:rPr>
                <w:sz w:val="20"/>
                <w:szCs w:val="20"/>
              </w:rPr>
            </w:pPr>
            <w:r w:rsidRPr="00E00EA2">
              <w:rPr>
                <w:sz w:val="20"/>
                <w:szCs w:val="20"/>
              </w:rPr>
              <w:t>(77.0-94.3)</w:t>
            </w:r>
          </w:p>
        </w:tc>
        <w:tc>
          <w:tcPr>
            <w:tcW w:w="1113" w:type="dxa"/>
            <w:tcBorders>
              <w:left w:val="single" w:sz="4" w:space="0" w:color="auto"/>
              <w:right w:val="single" w:sz="4" w:space="0" w:color="auto"/>
            </w:tcBorders>
            <w:shd w:val="clear" w:color="auto" w:fill="auto"/>
            <w:vAlign w:val="center"/>
          </w:tcPr>
          <w:p w14:paraId="2C127259" w14:textId="77777777" w:rsidR="00035286" w:rsidRPr="00E00EA2" w:rsidRDefault="00035286" w:rsidP="00035286">
            <w:pPr>
              <w:jc w:val="center"/>
              <w:rPr>
                <w:sz w:val="20"/>
                <w:szCs w:val="20"/>
              </w:rPr>
            </w:pPr>
            <w:r w:rsidRPr="00E00EA2">
              <w:rPr>
                <w:sz w:val="20"/>
                <w:szCs w:val="20"/>
              </w:rPr>
              <w:t>512/596</w:t>
            </w:r>
          </w:p>
        </w:tc>
        <w:tc>
          <w:tcPr>
            <w:tcW w:w="1947" w:type="dxa"/>
            <w:tcBorders>
              <w:left w:val="single" w:sz="4" w:space="0" w:color="auto"/>
              <w:right w:val="single" w:sz="4" w:space="0" w:color="auto"/>
            </w:tcBorders>
            <w:shd w:val="clear" w:color="auto" w:fill="auto"/>
            <w:vAlign w:val="center"/>
          </w:tcPr>
          <w:p w14:paraId="5AB99560" w14:textId="77777777" w:rsidR="00035286" w:rsidRPr="00E00EA2" w:rsidRDefault="00035286" w:rsidP="00035286">
            <w:pPr>
              <w:jc w:val="center"/>
              <w:rPr>
                <w:sz w:val="20"/>
                <w:szCs w:val="20"/>
              </w:rPr>
            </w:pPr>
            <w:r w:rsidRPr="00E00EA2">
              <w:rPr>
                <w:sz w:val="20"/>
                <w:szCs w:val="20"/>
              </w:rPr>
              <w:t>85.9%</w:t>
            </w:r>
          </w:p>
          <w:p w14:paraId="1CA463F0" w14:textId="77777777" w:rsidR="00035286" w:rsidRPr="00E00EA2" w:rsidRDefault="00035286" w:rsidP="00035286">
            <w:pPr>
              <w:jc w:val="center"/>
              <w:rPr>
                <w:sz w:val="20"/>
                <w:szCs w:val="20"/>
              </w:rPr>
            </w:pPr>
            <w:r w:rsidRPr="00E00EA2">
              <w:rPr>
                <w:sz w:val="20"/>
                <w:szCs w:val="20"/>
              </w:rPr>
              <w:t>(77.2-94.6)</w:t>
            </w:r>
          </w:p>
        </w:tc>
        <w:tc>
          <w:tcPr>
            <w:tcW w:w="1620" w:type="dxa"/>
            <w:shd w:val="clear" w:color="auto" w:fill="auto"/>
            <w:tcMar>
              <w:top w:w="28" w:type="dxa"/>
              <w:bottom w:w="28" w:type="dxa"/>
            </w:tcMar>
          </w:tcPr>
          <w:p w14:paraId="699A9C6B" w14:textId="77777777" w:rsidR="00035286" w:rsidRPr="00E00EA2" w:rsidRDefault="00035286" w:rsidP="00035286">
            <w:pPr>
              <w:rPr>
                <w:b/>
                <w:sz w:val="20"/>
                <w:szCs w:val="20"/>
              </w:rPr>
            </w:pPr>
          </w:p>
        </w:tc>
      </w:tr>
      <w:tr w:rsidR="00035286" w:rsidRPr="00E00EA2" w14:paraId="04BF45CE" w14:textId="77777777" w:rsidTr="002C6BC6">
        <w:trPr>
          <w:gridAfter w:val="3"/>
          <w:wAfter w:w="10170" w:type="dxa"/>
        </w:trPr>
        <w:tc>
          <w:tcPr>
            <w:tcW w:w="9795" w:type="dxa"/>
            <w:gridSpan w:val="6"/>
            <w:shd w:val="clear" w:color="auto" w:fill="CCFFFF"/>
            <w:tcMar>
              <w:top w:w="28" w:type="dxa"/>
              <w:bottom w:w="28" w:type="dxa"/>
            </w:tcMar>
            <w:vAlign w:val="center"/>
          </w:tcPr>
          <w:p w14:paraId="322D0901" w14:textId="01539D9D" w:rsidR="00035286" w:rsidRPr="00E00EA2" w:rsidRDefault="00035286" w:rsidP="00035286">
            <w:pPr>
              <w:rPr>
                <w:b/>
                <w:sz w:val="20"/>
                <w:szCs w:val="20"/>
              </w:rPr>
            </w:pPr>
            <w:r w:rsidRPr="00E00EA2">
              <w:rPr>
                <w:b/>
                <w:sz w:val="20"/>
                <w:szCs w:val="20"/>
              </w:rPr>
              <w:t>MOSQUITO NET COVERAGE</w:t>
            </w:r>
          </w:p>
        </w:tc>
      </w:tr>
      <w:tr w:rsidR="002C6BC6" w:rsidRPr="00E00EA2" w14:paraId="39CB4D79" w14:textId="77777777" w:rsidTr="002C6BC6">
        <w:trPr>
          <w:gridAfter w:val="3"/>
          <w:wAfter w:w="10170" w:type="dxa"/>
        </w:trPr>
        <w:tc>
          <w:tcPr>
            <w:tcW w:w="2145" w:type="dxa"/>
            <w:shd w:val="clear" w:color="auto" w:fill="E6E6E6"/>
            <w:tcMar>
              <w:top w:w="28" w:type="dxa"/>
              <w:bottom w:w="28" w:type="dxa"/>
            </w:tcMar>
            <w:vAlign w:val="center"/>
          </w:tcPr>
          <w:p w14:paraId="38E5AC87" w14:textId="77777777" w:rsidR="00035286" w:rsidRPr="00E00EA2" w:rsidRDefault="00035286" w:rsidP="00035286">
            <w:pPr>
              <w:pStyle w:val="Header"/>
              <w:rPr>
                <w:b/>
                <w:bCs/>
                <w:sz w:val="20"/>
                <w:szCs w:val="20"/>
              </w:rPr>
            </w:pPr>
            <w:r w:rsidRPr="00E00EA2">
              <w:rPr>
                <w:b/>
                <w:bCs/>
                <w:sz w:val="20"/>
                <w:szCs w:val="20"/>
              </w:rPr>
              <w:t>Mosquito net ownership</w:t>
            </w:r>
          </w:p>
        </w:tc>
        <w:tc>
          <w:tcPr>
            <w:tcW w:w="2970" w:type="dxa"/>
            <w:gridSpan w:val="2"/>
            <w:tcBorders>
              <w:right w:val="single" w:sz="4" w:space="0" w:color="auto"/>
            </w:tcBorders>
            <w:shd w:val="clear" w:color="auto" w:fill="E6E6E6"/>
            <w:tcMar>
              <w:top w:w="28" w:type="dxa"/>
              <w:bottom w:w="28" w:type="dxa"/>
            </w:tcMar>
          </w:tcPr>
          <w:p w14:paraId="5E1895D3" w14:textId="77777777" w:rsidR="00035286" w:rsidRPr="00E00EA2" w:rsidRDefault="00035286" w:rsidP="00035286">
            <w:pPr>
              <w:jc w:val="center"/>
              <w:rPr>
                <w:sz w:val="20"/>
                <w:szCs w:val="20"/>
              </w:rPr>
            </w:pPr>
          </w:p>
        </w:tc>
        <w:tc>
          <w:tcPr>
            <w:tcW w:w="3060" w:type="dxa"/>
            <w:gridSpan w:val="2"/>
            <w:tcBorders>
              <w:left w:val="single" w:sz="4" w:space="0" w:color="auto"/>
              <w:bottom w:val="single" w:sz="4" w:space="0" w:color="auto"/>
            </w:tcBorders>
            <w:shd w:val="clear" w:color="auto" w:fill="E6E6E6"/>
          </w:tcPr>
          <w:p w14:paraId="7038B73C" w14:textId="77777777" w:rsidR="00035286" w:rsidRPr="00E00EA2" w:rsidRDefault="00035286" w:rsidP="00035286">
            <w:pPr>
              <w:jc w:val="center"/>
              <w:rPr>
                <w:sz w:val="20"/>
                <w:szCs w:val="20"/>
              </w:rPr>
            </w:pPr>
          </w:p>
        </w:tc>
        <w:tc>
          <w:tcPr>
            <w:tcW w:w="1620" w:type="dxa"/>
            <w:shd w:val="clear" w:color="auto" w:fill="E6E6E6"/>
            <w:tcMar>
              <w:top w:w="28" w:type="dxa"/>
              <w:bottom w:w="28" w:type="dxa"/>
            </w:tcMar>
          </w:tcPr>
          <w:p w14:paraId="4ADA751A" w14:textId="77777777" w:rsidR="00035286" w:rsidRPr="00E00EA2" w:rsidRDefault="00035286" w:rsidP="00035286">
            <w:pPr>
              <w:rPr>
                <w:b/>
                <w:sz w:val="20"/>
                <w:szCs w:val="20"/>
              </w:rPr>
            </w:pPr>
          </w:p>
        </w:tc>
      </w:tr>
      <w:tr w:rsidR="002C6BC6" w:rsidRPr="00E00EA2" w14:paraId="7D287B5C" w14:textId="77777777" w:rsidTr="002C6BC6">
        <w:trPr>
          <w:gridAfter w:val="3"/>
          <w:wAfter w:w="10170" w:type="dxa"/>
        </w:trPr>
        <w:tc>
          <w:tcPr>
            <w:tcW w:w="2145" w:type="dxa"/>
            <w:tcBorders>
              <w:right w:val="single" w:sz="4" w:space="0" w:color="auto"/>
            </w:tcBorders>
            <w:shd w:val="clear" w:color="auto" w:fill="auto"/>
            <w:tcMar>
              <w:top w:w="28" w:type="dxa"/>
              <w:bottom w:w="28" w:type="dxa"/>
            </w:tcMar>
            <w:vAlign w:val="center"/>
          </w:tcPr>
          <w:p w14:paraId="4767EB6E"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 xml:space="preserve">Proportion of households owning at least one LLIN </w:t>
            </w:r>
          </w:p>
        </w:tc>
        <w:tc>
          <w:tcPr>
            <w:tcW w:w="1080" w:type="dxa"/>
            <w:tcBorders>
              <w:top w:val="single" w:sz="4" w:space="0" w:color="auto"/>
              <w:left w:val="single" w:sz="4" w:space="0" w:color="auto"/>
              <w:bottom w:val="single" w:sz="4" w:space="0" w:color="auto"/>
              <w:right w:val="single" w:sz="2" w:space="0" w:color="808080"/>
            </w:tcBorders>
            <w:tcMar>
              <w:top w:w="28" w:type="dxa"/>
              <w:bottom w:w="28" w:type="dxa"/>
            </w:tcMar>
            <w:vAlign w:val="center"/>
          </w:tcPr>
          <w:p w14:paraId="78BFB7F2" w14:textId="77777777" w:rsidR="00035286" w:rsidRPr="00E00EA2" w:rsidRDefault="00035286" w:rsidP="00035286">
            <w:pPr>
              <w:jc w:val="center"/>
              <w:rPr>
                <w:sz w:val="20"/>
                <w:szCs w:val="20"/>
              </w:rPr>
            </w:pPr>
            <w:r w:rsidRPr="00E00EA2">
              <w:rPr>
                <w:sz w:val="20"/>
                <w:szCs w:val="20"/>
              </w:rPr>
              <w:t>180/245</w:t>
            </w:r>
          </w:p>
        </w:tc>
        <w:tc>
          <w:tcPr>
            <w:tcW w:w="1890" w:type="dxa"/>
            <w:tcBorders>
              <w:top w:val="single" w:sz="4" w:space="0" w:color="auto"/>
              <w:left w:val="single" w:sz="2" w:space="0" w:color="808080"/>
              <w:bottom w:val="single" w:sz="4" w:space="0" w:color="auto"/>
              <w:right w:val="single" w:sz="4" w:space="0" w:color="auto"/>
            </w:tcBorders>
            <w:vAlign w:val="center"/>
          </w:tcPr>
          <w:p w14:paraId="6E00A8B6" w14:textId="77777777" w:rsidR="00035286" w:rsidRPr="00E00EA2" w:rsidRDefault="00035286" w:rsidP="00035286">
            <w:pPr>
              <w:jc w:val="center"/>
              <w:rPr>
                <w:sz w:val="20"/>
                <w:szCs w:val="20"/>
              </w:rPr>
            </w:pPr>
            <w:r w:rsidRPr="00E00EA2">
              <w:rPr>
                <w:sz w:val="20"/>
                <w:szCs w:val="20"/>
              </w:rPr>
              <w:t>73.5%</w:t>
            </w:r>
          </w:p>
          <w:p w14:paraId="2A553A3E" w14:textId="77777777" w:rsidR="00035286" w:rsidRPr="00E00EA2" w:rsidRDefault="00035286" w:rsidP="00035286">
            <w:pPr>
              <w:jc w:val="center"/>
              <w:rPr>
                <w:sz w:val="20"/>
                <w:szCs w:val="20"/>
              </w:rPr>
            </w:pPr>
            <w:r w:rsidRPr="00E00EA2">
              <w:rPr>
                <w:sz w:val="20"/>
                <w:szCs w:val="20"/>
              </w:rPr>
              <w:t>(66.7-80.2)</w:t>
            </w:r>
          </w:p>
        </w:tc>
        <w:tc>
          <w:tcPr>
            <w:tcW w:w="1113" w:type="dxa"/>
            <w:tcBorders>
              <w:left w:val="single" w:sz="4" w:space="0" w:color="auto"/>
              <w:bottom w:val="single" w:sz="4" w:space="0" w:color="auto"/>
            </w:tcBorders>
            <w:vAlign w:val="center"/>
          </w:tcPr>
          <w:p w14:paraId="22A81433" w14:textId="77777777" w:rsidR="00035286" w:rsidRPr="00E00EA2" w:rsidRDefault="00035286" w:rsidP="00035286">
            <w:pPr>
              <w:jc w:val="center"/>
              <w:rPr>
                <w:sz w:val="20"/>
                <w:szCs w:val="20"/>
              </w:rPr>
            </w:pPr>
            <w:r w:rsidRPr="00E00EA2">
              <w:rPr>
                <w:sz w:val="20"/>
                <w:szCs w:val="20"/>
              </w:rPr>
              <w:t>162/340</w:t>
            </w:r>
          </w:p>
        </w:tc>
        <w:tc>
          <w:tcPr>
            <w:tcW w:w="1947" w:type="dxa"/>
            <w:tcBorders>
              <w:bottom w:val="single" w:sz="4" w:space="0" w:color="auto"/>
            </w:tcBorders>
            <w:vAlign w:val="center"/>
          </w:tcPr>
          <w:p w14:paraId="251B9A6E" w14:textId="77777777" w:rsidR="00035286" w:rsidRPr="00E00EA2" w:rsidRDefault="00035286" w:rsidP="00035286">
            <w:pPr>
              <w:jc w:val="center"/>
              <w:rPr>
                <w:sz w:val="20"/>
                <w:szCs w:val="20"/>
              </w:rPr>
            </w:pPr>
            <w:r w:rsidRPr="00E00EA2">
              <w:rPr>
                <w:sz w:val="20"/>
                <w:szCs w:val="20"/>
              </w:rPr>
              <w:t>47.6%</w:t>
            </w:r>
          </w:p>
          <w:p w14:paraId="2F0046C1" w14:textId="77777777" w:rsidR="00035286" w:rsidRPr="00E00EA2" w:rsidRDefault="00035286" w:rsidP="00035286">
            <w:pPr>
              <w:jc w:val="center"/>
              <w:rPr>
                <w:sz w:val="20"/>
                <w:szCs w:val="20"/>
              </w:rPr>
            </w:pPr>
            <w:r w:rsidRPr="00E00EA2">
              <w:rPr>
                <w:sz w:val="20"/>
                <w:szCs w:val="20"/>
              </w:rPr>
              <w:t>(39.3-56.0)</w:t>
            </w:r>
          </w:p>
        </w:tc>
        <w:tc>
          <w:tcPr>
            <w:tcW w:w="1620" w:type="dxa"/>
            <w:shd w:val="clear" w:color="auto" w:fill="auto"/>
            <w:tcMar>
              <w:top w:w="28" w:type="dxa"/>
              <w:bottom w:w="28" w:type="dxa"/>
            </w:tcMar>
          </w:tcPr>
          <w:p w14:paraId="38A716F5" w14:textId="77777777" w:rsidR="00035286" w:rsidRPr="00E00EA2" w:rsidRDefault="00035286" w:rsidP="00035286">
            <w:pPr>
              <w:rPr>
                <w:sz w:val="20"/>
                <w:szCs w:val="20"/>
              </w:rPr>
            </w:pPr>
            <w:r w:rsidRPr="00E00EA2">
              <w:rPr>
                <w:sz w:val="20"/>
                <w:szCs w:val="20"/>
              </w:rPr>
              <w:t>Target of &gt;80%</w:t>
            </w:r>
          </w:p>
        </w:tc>
      </w:tr>
      <w:tr w:rsidR="002C6BC6" w:rsidRPr="00E00EA2" w14:paraId="725B7FC7" w14:textId="77777777" w:rsidTr="002C6BC6">
        <w:trPr>
          <w:gridAfter w:val="3"/>
          <w:wAfter w:w="10170" w:type="dxa"/>
        </w:trPr>
        <w:tc>
          <w:tcPr>
            <w:tcW w:w="2145" w:type="dxa"/>
            <w:shd w:val="clear" w:color="auto" w:fill="auto"/>
            <w:tcMar>
              <w:top w:w="28" w:type="dxa"/>
              <w:bottom w:w="28" w:type="dxa"/>
            </w:tcMar>
            <w:vAlign w:val="center"/>
          </w:tcPr>
          <w:p w14:paraId="151167C5"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Average number of persons per LLIN (Mean)</w:t>
            </w:r>
          </w:p>
        </w:tc>
        <w:tc>
          <w:tcPr>
            <w:tcW w:w="2970" w:type="dxa"/>
            <w:gridSpan w:val="2"/>
            <w:tcBorders>
              <w:right w:val="single" w:sz="4" w:space="0" w:color="auto"/>
            </w:tcBorders>
            <w:shd w:val="clear" w:color="auto" w:fill="auto"/>
            <w:tcMar>
              <w:top w:w="28" w:type="dxa"/>
              <w:bottom w:w="28" w:type="dxa"/>
            </w:tcMar>
          </w:tcPr>
          <w:p w14:paraId="57C6A10B" w14:textId="77777777" w:rsidR="00035286" w:rsidRPr="00E00EA2" w:rsidRDefault="00035286" w:rsidP="00035286">
            <w:pPr>
              <w:jc w:val="center"/>
              <w:rPr>
                <w:sz w:val="20"/>
                <w:szCs w:val="20"/>
              </w:rPr>
            </w:pPr>
            <w:r w:rsidRPr="00E00EA2">
              <w:rPr>
                <w:sz w:val="20"/>
                <w:szCs w:val="20"/>
              </w:rPr>
              <w:t>3.8</w:t>
            </w:r>
          </w:p>
        </w:tc>
        <w:tc>
          <w:tcPr>
            <w:tcW w:w="3060" w:type="dxa"/>
            <w:gridSpan w:val="2"/>
            <w:tcBorders>
              <w:left w:val="single" w:sz="4" w:space="0" w:color="auto"/>
            </w:tcBorders>
            <w:shd w:val="clear" w:color="auto" w:fill="auto"/>
          </w:tcPr>
          <w:p w14:paraId="7A1D10D6" w14:textId="77777777" w:rsidR="00035286" w:rsidRPr="00E00EA2" w:rsidRDefault="00035286" w:rsidP="00035286">
            <w:pPr>
              <w:jc w:val="center"/>
              <w:rPr>
                <w:sz w:val="20"/>
                <w:szCs w:val="20"/>
              </w:rPr>
            </w:pPr>
            <w:r w:rsidRPr="00E00EA2">
              <w:rPr>
                <w:sz w:val="20"/>
                <w:szCs w:val="20"/>
              </w:rPr>
              <w:t>6.2</w:t>
            </w:r>
          </w:p>
        </w:tc>
        <w:tc>
          <w:tcPr>
            <w:tcW w:w="1620" w:type="dxa"/>
            <w:shd w:val="clear" w:color="auto" w:fill="auto"/>
            <w:tcMar>
              <w:top w:w="28" w:type="dxa"/>
              <w:bottom w:w="28" w:type="dxa"/>
            </w:tcMar>
          </w:tcPr>
          <w:p w14:paraId="481BECE2" w14:textId="77777777" w:rsidR="00035286" w:rsidRPr="00E00EA2" w:rsidRDefault="00035286" w:rsidP="00035286">
            <w:pPr>
              <w:rPr>
                <w:sz w:val="20"/>
                <w:szCs w:val="20"/>
              </w:rPr>
            </w:pPr>
            <w:r w:rsidRPr="00E00EA2">
              <w:rPr>
                <w:sz w:val="20"/>
                <w:szCs w:val="20"/>
              </w:rPr>
              <w:t>2 persons per LLIN</w:t>
            </w:r>
          </w:p>
        </w:tc>
      </w:tr>
      <w:tr w:rsidR="00035286" w:rsidRPr="00E00EA2" w14:paraId="697FDCD2" w14:textId="77777777" w:rsidTr="002C6BC6">
        <w:trPr>
          <w:gridAfter w:val="3"/>
          <w:wAfter w:w="10170" w:type="dxa"/>
        </w:trPr>
        <w:tc>
          <w:tcPr>
            <w:tcW w:w="9795" w:type="dxa"/>
            <w:gridSpan w:val="6"/>
            <w:shd w:val="clear" w:color="auto" w:fill="D9D9D9"/>
            <w:tcMar>
              <w:top w:w="28" w:type="dxa"/>
              <w:bottom w:w="28" w:type="dxa"/>
            </w:tcMar>
            <w:vAlign w:val="center"/>
          </w:tcPr>
          <w:p w14:paraId="3B41E1CA" w14:textId="77777777" w:rsidR="00035286" w:rsidRPr="00E00EA2" w:rsidRDefault="00035286" w:rsidP="00035286">
            <w:pPr>
              <w:rPr>
                <w:b/>
                <w:sz w:val="20"/>
                <w:szCs w:val="20"/>
              </w:rPr>
            </w:pPr>
            <w:r w:rsidRPr="00E00EA2">
              <w:rPr>
                <w:b/>
                <w:sz w:val="20"/>
                <w:szCs w:val="20"/>
              </w:rPr>
              <w:t>Mosquito net utilization</w:t>
            </w:r>
          </w:p>
        </w:tc>
      </w:tr>
      <w:tr w:rsidR="00B47429" w:rsidRPr="00E00EA2" w14:paraId="0C603C78" w14:textId="77777777" w:rsidTr="002C6BC6">
        <w:trPr>
          <w:gridAfter w:val="3"/>
          <w:wAfter w:w="10170" w:type="dxa"/>
        </w:trPr>
        <w:tc>
          <w:tcPr>
            <w:tcW w:w="2145" w:type="dxa"/>
            <w:shd w:val="clear" w:color="auto" w:fill="auto"/>
            <w:tcMar>
              <w:top w:w="28" w:type="dxa"/>
              <w:bottom w:w="28" w:type="dxa"/>
            </w:tcMar>
          </w:tcPr>
          <w:p w14:paraId="69474758"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Slept under net of any type</w:t>
            </w:r>
          </w:p>
        </w:tc>
        <w:tc>
          <w:tcPr>
            <w:tcW w:w="1080" w:type="dxa"/>
            <w:tcBorders>
              <w:right w:val="single" w:sz="4" w:space="0" w:color="auto"/>
            </w:tcBorders>
            <w:shd w:val="clear" w:color="auto" w:fill="auto"/>
            <w:tcMar>
              <w:top w:w="28" w:type="dxa"/>
              <w:bottom w:w="28" w:type="dxa"/>
            </w:tcMar>
          </w:tcPr>
          <w:p w14:paraId="6E88D9C0"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1248/1705</w:t>
            </w:r>
          </w:p>
        </w:tc>
        <w:tc>
          <w:tcPr>
            <w:tcW w:w="1890" w:type="dxa"/>
            <w:tcBorders>
              <w:right w:val="single" w:sz="4" w:space="0" w:color="auto"/>
            </w:tcBorders>
            <w:shd w:val="clear" w:color="auto" w:fill="auto"/>
          </w:tcPr>
          <w:p w14:paraId="13169257"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73.2%</w:t>
            </w:r>
          </w:p>
        </w:tc>
        <w:tc>
          <w:tcPr>
            <w:tcW w:w="1113" w:type="dxa"/>
            <w:tcBorders>
              <w:top w:val="single" w:sz="2" w:space="0" w:color="808080"/>
            </w:tcBorders>
            <w:vAlign w:val="center"/>
          </w:tcPr>
          <w:p w14:paraId="63F8C32F" w14:textId="77777777" w:rsidR="00035286" w:rsidRPr="00E00EA2" w:rsidRDefault="00035286" w:rsidP="00035286">
            <w:pPr>
              <w:jc w:val="center"/>
              <w:rPr>
                <w:sz w:val="20"/>
                <w:szCs w:val="20"/>
              </w:rPr>
            </w:pPr>
            <w:r w:rsidRPr="00E00EA2">
              <w:rPr>
                <w:sz w:val="20"/>
                <w:szCs w:val="20"/>
              </w:rPr>
              <w:t>823/1935</w:t>
            </w:r>
          </w:p>
        </w:tc>
        <w:tc>
          <w:tcPr>
            <w:tcW w:w="1947" w:type="dxa"/>
            <w:tcBorders>
              <w:top w:val="single" w:sz="2" w:space="0" w:color="808080"/>
            </w:tcBorders>
            <w:vAlign w:val="center"/>
          </w:tcPr>
          <w:p w14:paraId="5964C906" w14:textId="77777777" w:rsidR="00035286" w:rsidRPr="00E00EA2" w:rsidRDefault="00035286" w:rsidP="00035286">
            <w:pPr>
              <w:jc w:val="center"/>
              <w:rPr>
                <w:sz w:val="20"/>
                <w:szCs w:val="20"/>
              </w:rPr>
            </w:pPr>
            <w:r w:rsidRPr="00E00EA2">
              <w:rPr>
                <w:sz w:val="20"/>
                <w:szCs w:val="20"/>
              </w:rPr>
              <w:t>42.5%</w:t>
            </w:r>
          </w:p>
        </w:tc>
        <w:tc>
          <w:tcPr>
            <w:tcW w:w="1620" w:type="dxa"/>
            <w:shd w:val="clear" w:color="auto" w:fill="auto"/>
            <w:tcMar>
              <w:top w:w="28" w:type="dxa"/>
              <w:bottom w:w="28" w:type="dxa"/>
            </w:tcMar>
          </w:tcPr>
          <w:p w14:paraId="0A80DB0D" w14:textId="77777777" w:rsidR="00035286" w:rsidRPr="00E00EA2" w:rsidRDefault="00035286" w:rsidP="00035286">
            <w:pPr>
              <w:rPr>
                <w:sz w:val="20"/>
                <w:szCs w:val="20"/>
              </w:rPr>
            </w:pPr>
          </w:p>
        </w:tc>
      </w:tr>
      <w:tr w:rsidR="00B47429" w:rsidRPr="00E00EA2" w14:paraId="43B2AD00" w14:textId="77777777" w:rsidTr="002C6BC6">
        <w:trPr>
          <w:gridAfter w:val="3"/>
          <w:wAfter w:w="10170" w:type="dxa"/>
        </w:trPr>
        <w:tc>
          <w:tcPr>
            <w:tcW w:w="2145" w:type="dxa"/>
            <w:shd w:val="clear" w:color="auto" w:fill="auto"/>
            <w:tcMar>
              <w:top w:w="28" w:type="dxa"/>
              <w:bottom w:w="28" w:type="dxa"/>
            </w:tcMar>
          </w:tcPr>
          <w:p w14:paraId="62FC8AA7"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Slept under LLIN</w:t>
            </w:r>
          </w:p>
        </w:tc>
        <w:tc>
          <w:tcPr>
            <w:tcW w:w="1080" w:type="dxa"/>
            <w:tcBorders>
              <w:right w:val="single" w:sz="4" w:space="0" w:color="auto"/>
            </w:tcBorders>
            <w:shd w:val="clear" w:color="auto" w:fill="auto"/>
            <w:tcMar>
              <w:top w:w="28" w:type="dxa"/>
              <w:bottom w:w="28" w:type="dxa"/>
            </w:tcMar>
          </w:tcPr>
          <w:p w14:paraId="0D601851"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1006/1705</w:t>
            </w:r>
          </w:p>
        </w:tc>
        <w:tc>
          <w:tcPr>
            <w:tcW w:w="1890" w:type="dxa"/>
            <w:tcBorders>
              <w:right w:val="single" w:sz="4" w:space="0" w:color="auto"/>
            </w:tcBorders>
            <w:shd w:val="clear" w:color="auto" w:fill="auto"/>
          </w:tcPr>
          <w:p w14:paraId="3A918144"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lang w:val="en-GB"/>
              </w:rPr>
              <w:t>59.0%</w:t>
            </w:r>
          </w:p>
        </w:tc>
        <w:tc>
          <w:tcPr>
            <w:tcW w:w="1113" w:type="dxa"/>
            <w:tcBorders>
              <w:bottom w:val="single" w:sz="4" w:space="0" w:color="auto"/>
            </w:tcBorders>
            <w:vAlign w:val="center"/>
          </w:tcPr>
          <w:p w14:paraId="7B18DD20" w14:textId="77777777" w:rsidR="00035286" w:rsidRPr="00E00EA2" w:rsidRDefault="00035286" w:rsidP="00035286">
            <w:pPr>
              <w:jc w:val="center"/>
              <w:rPr>
                <w:sz w:val="20"/>
                <w:szCs w:val="20"/>
              </w:rPr>
            </w:pPr>
            <w:r w:rsidRPr="00E00EA2">
              <w:rPr>
                <w:sz w:val="20"/>
                <w:szCs w:val="20"/>
              </w:rPr>
              <w:t>803/1935</w:t>
            </w:r>
          </w:p>
        </w:tc>
        <w:tc>
          <w:tcPr>
            <w:tcW w:w="1947" w:type="dxa"/>
            <w:tcBorders>
              <w:bottom w:val="single" w:sz="4" w:space="0" w:color="auto"/>
            </w:tcBorders>
            <w:vAlign w:val="center"/>
          </w:tcPr>
          <w:p w14:paraId="03E80326" w14:textId="77777777" w:rsidR="00035286" w:rsidRPr="00E00EA2" w:rsidRDefault="00035286" w:rsidP="00035286">
            <w:pPr>
              <w:jc w:val="center"/>
              <w:rPr>
                <w:sz w:val="20"/>
                <w:szCs w:val="20"/>
              </w:rPr>
            </w:pPr>
            <w:r w:rsidRPr="00E00EA2">
              <w:rPr>
                <w:sz w:val="20"/>
                <w:szCs w:val="20"/>
              </w:rPr>
              <w:t>41.5%</w:t>
            </w:r>
          </w:p>
        </w:tc>
        <w:tc>
          <w:tcPr>
            <w:tcW w:w="1620" w:type="dxa"/>
            <w:shd w:val="clear" w:color="auto" w:fill="auto"/>
            <w:tcMar>
              <w:top w:w="28" w:type="dxa"/>
              <w:bottom w:w="28" w:type="dxa"/>
            </w:tcMar>
          </w:tcPr>
          <w:p w14:paraId="76CD7948" w14:textId="77777777" w:rsidR="00035286" w:rsidRPr="00E00EA2" w:rsidRDefault="00035286" w:rsidP="00035286">
            <w:pPr>
              <w:rPr>
                <w:sz w:val="20"/>
                <w:szCs w:val="20"/>
              </w:rPr>
            </w:pPr>
          </w:p>
        </w:tc>
      </w:tr>
      <w:tr w:rsidR="002C6BC6" w:rsidRPr="00E00EA2" w14:paraId="386B0FE2" w14:textId="77777777" w:rsidTr="002C6BC6">
        <w:trPr>
          <w:gridAfter w:val="3"/>
          <w:wAfter w:w="10170" w:type="dxa"/>
        </w:trPr>
        <w:tc>
          <w:tcPr>
            <w:tcW w:w="2145" w:type="dxa"/>
            <w:shd w:val="clear" w:color="auto" w:fill="E6E6E6"/>
            <w:tcMar>
              <w:top w:w="28" w:type="dxa"/>
              <w:bottom w:w="28" w:type="dxa"/>
            </w:tcMar>
            <w:vAlign w:val="center"/>
          </w:tcPr>
          <w:p w14:paraId="38A3BDEE" w14:textId="77777777" w:rsidR="00035286" w:rsidRPr="00E00EA2" w:rsidRDefault="00035286" w:rsidP="00035286">
            <w:pPr>
              <w:pStyle w:val="Header"/>
              <w:rPr>
                <w:b/>
                <w:bCs/>
                <w:sz w:val="20"/>
                <w:szCs w:val="20"/>
              </w:rPr>
            </w:pPr>
            <w:r w:rsidRPr="00E00EA2">
              <w:rPr>
                <w:b/>
                <w:bCs/>
                <w:sz w:val="20"/>
                <w:szCs w:val="20"/>
              </w:rPr>
              <w:t>Indoor residual spraying</w:t>
            </w:r>
          </w:p>
        </w:tc>
        <w:tc>
          <w:tcPr>
            <w:tcW w:w="6030" w:type="dxa"/>
            <w:gridSpan w:val="4"/>
            <w:shd w:val="clear" w:color="auto" w:fill="E6E6E6"/>
            <w:tcMar>
              <w:top w:w="28" w:type="dxa"/>
              <w:bottom w:w="28" w:type="dxa"/>
            </w:tcMar>
          </w:tcPr>
          <w:p w14:paraId="7CBA20A2" w14:textId="77777777" w:rsidR="00035286" w:rsidRPr="00E00EA2" w:rsidRDefault="00035286" w:rsidP="00035286">
            <w:pPr>
              <w:jc w:val="center"/>
              <w:rPr>
                <w:sz w:val="20"/>
                <w:szCs w:val="20"/>
              </w:rPr>
            </w:pPr>
          </w:p>
        </w:tc>
        <w:tc>
          <w:tcPr>
            <w:tcW w:w="1620" w:type="dxa"/>
            <w:tcBorders>
              <w:top w:val="single" w:sz="4" w:space="0" w:color="auto"/>
            </w:tcBorders>
            <w:shd w:val="clear" w:color="auto" w:fill="E6E6E6"/>
            <w:tcMar>
              <w:top w:w="28" w:type="dxa"/>
              <w:bottom w:w="28" w:type="dxa"/>
            </w:tcMar>
          </w:tcPr>
          <w:p w14:paraId="0B82EA81" w14:textId="77777777" w:rsidR="00035286" w:rsidRPr="00E00EA2" w:rsidRDefault="00035286" w:rsidP="00035286">
            <w:pPr>
              <w:rPr>
                <w:b/>
                <w:sz w:val="20"/>
                <w:szCs w:val="20"/>
              </w:rPr>
            </w:pPr>
          </w:p>
        </w:tc>
      </w:tr>
      <w:tr w:rsidR="00B47429" w:rsidRPr="00E00EA2" w14:paraId="0AFF450E" w14:textId="77777777" w:rsidTr="002C6BC6">
        <w:trPr>
          <w:gridAfter w:val="3"/>
          <w:wAfter w:w="10170" w:type="dxa"/>
        </w:trPr>
        <w:tc>
          <w:tcPr>
            <w:tcW w:w="2145" w:type="dxa"/>
            <w:shd w:val="clear" w:color="auto" w:fill="auto"/>
            <w:tcMar>
              <w:top w:w="28" w:type="dxa"/>
              <w:bottom w:w="28" w:type="dxa"/>
            </w:tcMar>
            <w:vAlign w:val="center"/>
          </w:tcPr>
          <w:p w14:paraId="7E4D33B4" w14:textId="77777777" w:rsidR="00035286" w:rsidRPr="00E00EA2" w:rsidRDefault="00035286" w:rsidP="00035286">
            <w:pPr>
              <w:pStyle w:val="Standaardpersonnel"/>
              <w:widowControl/>
              <w:rPr>
                <w:rFonts w:ascii="Times New Roman" w:hAnsi="Times New Roman" w:cs="Times New Roman"/>
                <w:sz w:val="20"/>
                <w:szCs w:val="20"/>
                <w:lang w:val="en-GB"/>
              </w:rPr>
            </w:pPr>
            <w:r w:rsidRPr="00E00EA2">
              <w:rPr>
                <w:rFonts w:ascii="Times New Roman" w:hAnsi="Times New Roman" w:cs="Times New Roman"/>
                <w:sz w:val="20"/>
                <w:szCs w:val="20"/>
              </w:rPr>
              <w:t>Proportion of households covered by IRS</w:t>
            </w:r>
            <w:r w:rsidRPr="00E00EA2" w:rsidDel="0072405F">
              <w:rPr>
                <w:rFonts w:ascii="Times New Roman" w:hAnsi="Times New Roman" w:cs="Times New Roman"/>
                <w:sz w:val="20"/>
                <w:szCs w:val="20"/>
                <w:lang w:val="en-GB"/>
              </w:rPr>
              <w:t xml:space="preserve"> </w:t>
            </w:r>
          </w:p>
        </w:tc>
        <w:tc>
          <w:tcPr>
            <w:tcW w:w="1080" w:type="dxa"/>
            <w:shd w:val="clear" w:color="auto" w:fill="auto"/>
            <w:tcMar>
              <w:top w:w="28" w:type="dxa"/>
              <w:bottom w:w="28" w:type="dxa"/>
            </w:tcMar>
          </w:tcPr>
          <w:p w14:paraId="72C58217" w14:textId="77777777" w:rsidR="00035286" w:rsidRPr="00E00EA2" w:rsidRDefault="00035286" w:rsidP="00035286">
            <w:pPr>
              <w:jc w:val="center"/>
              <w:rPr>
                <w:sz w:val="20"/>
                <w:szCs w:val="20"/>
              </w:rPr>
            </w:pPr>
            <w:r w:rsidRPr="00E00EA2">
              <w:rPr>
                <w:sz w:val="20"/>
                <w:szCs w:val="20"/>
              </w:rPr>
              <w:t>121/245</w:t>
            </w:r>
            <w:r w:rsidRPr="00E00EA2">
              <w:rPr>
                <w:sz w:val="20"/>
                <w:szCs w:val="20"/>
              </w:rPr>
              <w:tab/>
            </w:r>
          </w:p>
          <w:p w14:paraId="1E1C9662" w14:textId="77777777" w:rsidR="00035286" w:rsidRPr="00E00EA2" w:rsidRDefault="00035286" w:rsidP="00035286">
            <w:pPr>
              <w:jc w:val="center"/>
              <w:rPr>
                <w:sz w:val="20"/>
                <w:szCs w:val="20"/>
              </w:rPr>
            </w:pPr>
          </w:p>
        </w:tc>
        <w:tc>
          <w:tcPr>
            <w:tcW w:w="1890" w:type="dxa"/>
            <w:tcBorders>
              <w:right w:val="single" w:sz="4" w:space="0" w:color="auto"/>
            </w:tcBorders>
            <w:shd w:val="clear" w:color="auto" w:fill="auto"/>
          </w:tcPr>
          <w:p w14:paraId="49C1E1FA" w14:textId="77777777" w:rsidR="00035286" w:rsidRPr="00E00EA2" w:rsidRDefault="00035286" w:rsidP="00035286">
            <w:pPr>
              <w:jc w:val="center"/>
              <w:rPr>
                <w:sz w:val="20"/>
                <w:szCs w:val="20"/>
              </w:rPr>
            </w:pPr>
            <w:r w:rsidRPr="00E00EA2">
              <w:rPr>
                <w:sz w:val="20"/>
                <w:szCs w:val="20"/>
              </w:rPr>
              <w:t>49.4%</w:t>
            </w:r>
          </w:p>
          <w:p w14:paraId="2E070C63" w14:textId="77777777" w:rsidR="00035286" w:rsidRPr="00E00EA2" w:rsidRDefault="00035286" w:rsidP="00035286">
            <w:pPr>
              <w:jc w:val="center"/>
              <w:rPr>
                <w:sz w:val="20"/>
                <w:szCs w:val="20"/>
              </w:rPr>
            </w:pPr>
            <w:r w:rsidRPr="00E00EA2">
              <w:rPr>
                <w:sz w:val="20"/>
                <w:szCs w:val="20"/>
              </w:rPr>
              <w:t>(35.6-63.2)</w:t>
            </w:r>
          </w:p>
        </w:tc>
        <w:tc>
          <w:tcPr>
            <w:tcW w:w="1113" w:type="dxa"/>
            <w:tcBorders>
              <w:top w:val="single" w:sz="2" w:space="0" w:color="808080"/>
              <w:bottom w:val="single" w:sz="12" w:space="0" w:color="808080"/>
            </w:tcBorders>
            <w:vAlign w:val="center"/>
          </w:tcPr>
          <w:p w14:paraId="5F730043" w14:textId="77777777" w:rsidR="00035286" w:rsidRPr="00E00EA2" w:rsidRDefault="00035286" w:rsidP="00035286">
            <w:pPr>
              <w:jc w:val="center"/>
              <w:rPr>
                <w:sz w:val="20"/>
                <w:szCs w:val="20"/>
              </w:rPr>
            </w:pPr>
            <w:r w:rsidRPr="00E00EA2">
              <w:rPr>
                <w:sz w:val="20"/>
                <w:szCs w:val="20"/>
              </w:rPr>
              <w:t>141/340</w:t>
            </w:r>
          </w:p>
        </w:tc>
        <w:tc>
          <w:tcPr>
            <w:tcW w:w="1947" w:type="dxa"/>
            <w:tcBorders>
              <w:top w:val="single" w:sz="2" w:space="0" w:color="808080"/>
              <w:bottom w:val="single" w:sz="12" w:space="0" w:color="808080"/>
            </w:tcBorders>
            <w:vAlign w:val="center"/>
          </w:tcPr>
          <w:p w14:paraId="59DE036C" w14:textId="77777777" w:rsidR="00035286" w:rsidRPr="00E00EA2" w:rsidRDefault="00035286" w:rsidP="00035286">
            <w:pPr>
              <w:jc w:val="center"/>
              <w:rPr>
                <w:sz w:val="20"/>
                <w:szCs w:val="20"/>
              </w:rPr>
            </w:pPr>
            <w:r w:rsidRPr="00E00EA2">
              <w:rPr>
                <w:sz w:val="20"/>
                <w:szCs w:val="20"/>
              </w:rPr>
              <w:t>41.5%</w:t>
            </w:r>
          </w:p>
          <w:p w14:paraId="35363474" w14:textId="77777777" w:rsidR="00035286" w:rsidRPr="00E00EA2" w:rsidRDefault="00035286" w:rsidP="00035286">
            <w:pPr>
              <w:jc w:val="center"/>
              <w:rPr>
                <w:sz w:val="20"/>
                <w:szCs w:val="20"/>
              </w:rPr>
            </w:pPr>
            <w:r w:rsidRPr="00E00EA2">
              <w:rPr>
                <w:sz w:val="20"/>
                <w:szCs w:val="20"/>
              </w:rPr>
              <w:t>(28.5-54.4)</w:t>
            </w:r>
          </w:p>
        </w:tc>
        <w:tc>
          <w:tcPr>
            <w:tcW w:w="1620" w:type="dxa"/>
            <w:shd w:val="clear" w:color="auto" w:fill="auto"/>
            <w:tcMar>
              <w:top w:w="28" w:type="dxa"/>
              <w:bottom w:w="28" w:type="dxa"/>
            </w:tcMar>
          </w:tcPr>
          <w:p w14:paraId="7B872765" w14:textId="77777777" w:rsidR="00035286" w:rsidRPr="00E00EA2" w:rsidRDefault="00035286" w:rsidP="00035286">
            <w:pPr>
              <w:rPr>
                <w:sz w:val="20"/>
                <w:szCs w:val="20"/>
              </w:rPr>
            </w:pPr>
          </w:p>
        </w:tc>
      </w:tr>
    </w:tbl>
    <w:p w14:paraId="7E08EB32" w14:textId="77777777" w:rsidR="002D034C" w:rsidRDefault="002D034C" w:rsidP="00E04197">
      <w:pPr>
        <w:rPr>
          <w:b/>
        </w:rPr>
      </w:pPr>
    </w:p>
    <w:p w14:paraId="3733D773" w14:textId="77777777" w:rsidR="00E04197" w:rsidRDefault="00E04197" w:rsidP="00E04197">
      <w:pPr>
        <w:rPr>
          <w:b/>
        </w:rPr>
      </w:pPr>
      <w:r>
        <w:rPr>
          <w:b/>
        </w:rPr>
        <w:t>Trends of acute malnutrition in Kakuma refugee camp and Kalobeyei Settlement</w:t>
      </w:r>
    </w:p>
    <w:p w14:paraId="5ADD1B09" w14:textId="77777777" w:rsidR="0043411A" w:rsidRDefault="0043411A" w:rsidP="00E04197">
      <w:pPr>
        <w:rPr>
          <w:b/>
        </w:rPr>
      </w:pPr>
    </w:p>
    <w:p w14:paraId="6F631450" w14:textId="7A54FFAC" w:rsidR="00E04197" w:rsidRDefault="00E04197" w:rsidP="00E00EA2">
      <w:pPr>
        <w:jc w:val="both"/>
      </w:pPr>
      <w:r>
        <w:t>Overall weighted prevalence of Global Acute Malnutrition (GAM) reduced from 10.8% last year to 8.9% this year. Generally</w:t>
      </w:r>
      <w:r w:rsidR="00B03AE7">
        <w:t>,</w:t>
      </w:r>
      <w:r>
        <w:t xml:space="preserve"> there was no significant change in GAM </w:t>
      </w:r>
      <w:r w:rsidR="00393902">
        <w:t xml:space="preserve">prevalence, </w:t>
      </w:r>
      <w:proofErr w:type="gramStart"/>
      <w:r w:rsidR="00393902">
        <w:t xml:space="preserve">while </w:t>
      </w:r>
      <w:r>
        <w:t xml:space="preserve"> SAM</w:t>
      </w:r>
      <w:proofErr w:type="gramEnd"/>
      <w:r>
        <w:t xml:space="preserve"> </w:t>
      </w:r>
      <w:r w:rsidR="00393902">
        <w:t xml:space="preserve">prevalence indicated considerable reduction from &gt;2% of critical to 0.4% in Kakuma and 1.1% in </w:t>
      </w:r>
      <w:proofErr w:type="spellStart"/>
      <w:r w:rsidR="00393902">
        <w:t>Kalobeyie</w:t>
      </w:r>
      <w:proofErr w:type="spellEnd"/>
      <w:r w:rsidR="00393902">
        <w:t xml:space="preserve"> </w:t>
      </w:r>
      <w:r>
        <w:t xml:space="preserve">. Generally, the current situation remains </w:t>
      </w:r>
      <w:proofErr w:type="gramStart"/>
      <w:r>
        <w:t>similar to</w:t>
      </w:r>
      <w:proofErr w:type="gramEnd"/>
      <w:r>
        <w:t xml:space="preserve"> that in 2018.</w:t>
      </w:r>
      <w:r w:rsidR="00CB405F">
        <w:t xml:space="preserve"> However, GAM prevalence 5-9% is considered as </w:t>
      </w:r>
      <w:r w:rsidR="00767AA9">
        <w:t>“POOR” level nutrition situation.</w:t>
      </w:r>
      <w:r w:rsidR="00CB405F">
        <w:t xml:space="preserve"> </w:t>
      </w:r>
    </w:p>
    <w:p w14:paraId="470F3E6B" w14:textId="77777777" w:rsidR="00296D5A" w:rsidRDefault="00296D5A" w:rsidP="00E04197"/>
    <w:p w14:paraId="2EDA645E" w14:textId="77777777" w:rsidR="00E04197" w:rsidRDefault="00EC08CE" w:rsidP="00E04197">
      <w:pPr>
        <w:rPr>
          <w:b/>
        </w:rPr>
      </w:pPr>
      <w:r>
        <w:rPr>
          <w:b/>
        </w:rPr>
        <w:t>Kakuma</w:t>
      </w:r>
      <w:r w:rsidR="00E04197">
        <w:rPr>
          <w:b/>
        </w:rPr>
        <w:t xml:space="preserve"> camp- GAM and SAM (Weight-for –Height z-scores)</w:t>
      </w:r>
    </w:p>
    <w:p w14:paraId="0B49274B" w14:textId="77777777" w:rsidR="0043411A" w:rsidRDefault="0043411A" w:rsidP="00E04197">
      <w:pPr>
        <w:rPr>
          <w:b/>
        </w:rPr>
      </w:pPr>
    </w:p>
    <w:p w14:paraId="1075241E" w14:textId="5262D608" w:rsidR="00EC08CE" w:rsidRDefault="00E04197" w:rsidP="00702176">
      <w:r>
        <w:t xml:space="preserve">The prevalence of GAM in </w:t>
      </w:r>
      <w:r w:rsidR="00EC08CE">
        <w:t xml:space="preserve">Kakuma </w:t>
      </w:r>
      <w:r>
        <w:t>camp reduced from 1</w:t>
      </w:r>
      <w:r w:rsidR="00EC08CE">
        <w:t>2.7</w:t>
      </w:r>
      <w:r w:rsidR="00393902">
        <w:t xml:space="preserve"> </w:t>
      </w:r>
      <w:r>
        <w:t>(</w:t>
      </w:r>
      <w:r w:rsidR="00EC08CE">
        <w:t>9.1</w:t>
      </w:r>
      <w:r>
        <w:t>-1</w:t>
      </w:r>
      <w:r w:rsidR="00EC08CE">
        <w:t>7</w:t>
      </w:r>
      <w:r>
        <w:t>.</w:t>
      </w:r>
      <w:r w:rsidR="00EC08CE">
        <w:t>4</w:t>
      </w:r>
      <w:r>
        <w:t>) in 201</w:t>
      </w:r>
      <w:r w:rsidR="00EC08CE">
        <w:t>8</w:t>
      </w:r>
      <w:r>
        <w:t xml:space="preserve"> to </w:t>
      </w:r>
      <w:r w:rsidR="00EC08CE">
        <w:t>9.5</w:t>
      </w:r>
      <w:r w:rsidR="00393902">
        <w:t xml:space="preserve"> </w:t>
      </w:r>
      <w:r>
        <w:t>(</w:t>
      </w:r>
      <w:r w:rsidR="00EC08CE">
        <w:t>6.2</w:t>
      </w:r>
      <w:r>
        <w:t>-1</w:t>
      </w:r>
      <w:r w:rsidR="00EC08CE">
        <w:t>4</w:t>
      </w:r>
      <w:r>
        <w:t>.</w:t>
      </w:r>
      <w:r w:rsidR="00EC08CE">
        <w:t>1</w:t>
      </w:r>
      <w:r>
        <w:t xml:space="preserve">), however the difference is not </w:t>
      </w:r>
      <w:r w:rsidR="00393902">
        <w:t xml:space="preserve">statistically </w:t>
      </w:r>
      <w:r>
        <w:t xml:space="preserve">significant (p&gt;0.05). There is a reduction in prevalence of severe acute malnutrition from </w:t>
      </w:r>
      <w:r w:rsidR="00EC08CE">
        <w:t>2.3</w:t>
      </w:r>
      <w:r w:rsidR="00393902">
        <w:t xml:space="preserve">% </w:t>
      </w:r>
      <w:r>
        <w:t>(0.</w:t>
      </w:r>
      <w:r w:rsidR="00EC08CE">
        <w:t>9</w:t>
      </w:r>
      <w:r>
        <w:t>-</w:t>
      </w:r>
      <w:r w:rsidR="00EC08CE">
        <w:t>5.6</w:t>
      </w:r>
      <w:r>
        <w:t>) in 201</w:t>
      </w:r>
      <w:r w:rsidR="00EC08CE">
        <w:t>8</w:t>
      </w:r>
      <w:r>
        <w:t xml:space="preserve"> to 0.</w:t>
      </w:r>
      <w:r w:rsidR="00EC08CE">
        <w:t>4</w:t>
      </w:r>
      <w:r w:rsidR="00393902">
        <w:t xml:space="preserve">% </w:t>
      </w:r>
      <w:r>
        <w:t>(0.</w:t>
      </w:r>
      <w:r w:rsidR="00EC08CE">
        <w:t>1</w:t>
      </w:r>
      <w:r>
        <w:t>-1.</w:t>
      </w:r>
      <w:r w:rsidR="00EC08CE">
        <w:t>8</w:t>
      </w:r>
      <w:r>
        <w:t>) in 201</w:t>
      </w:r>
      <w:r w:rsidR="00EC08CE">
        <w:t>9</w:t>
      </w:r>
      <w:r>
        <w:t xml:space="preserve"> </w:t>
      </w:r>
      <w:r w:rsidR="00296D5A">
        <w:t xml:space="preserve">and </w:t>
      </w:r>
      <w:r w:rsidR="0002606A" w:rsidRPr="0002606A">
        <w:t>difference is significant</w:t>
      </w:r>
      <w:r w:rsidR="00296D5A">
        <w:t xml:space="preserve"> (</w:t>
      </w:r>
      <w:r w:rsidR="0002606A" w:rsidRPr="0002606A">
        <w:t>p&gt;0.0</w:t>
      </w:r>
      <w:r w:rsidR="00296D5A">
        <w:t>4</w:t>
      </w:r>
      <w:r w:rsidR="0002606A" w:rsidRPr="0002606A">
        <w:t>)</w:t>
      </w:r>
      <w:r w:rsidR="00393902">
        <w:t>.</w:t>
      </w:r>
      <w:r w:rsidR="0002606A" w:rsidRPr="0002606A">
        <w:t xml:space="preserve"> </w:t>
      </w:r>
      <w:r w:rsidR="00767AA9" w:rsidRPr="005539E2">
        <w:rPr>
          <w:noProof/>
        </w:rPr>
        <w:drawing>
          <wp:inline distT="0" distB="0" distL="0" distR="0" wp14:anchorId="4B5C1577" wp14:editId="0A28982E">
            <wp:extent cx="5981700" cy="337185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F74B64" w14:textId="77777777" w:rsidR="005A20E5" w:rsidRDefault="005A20E5" w:rsidP="00702176">
      <w:pPr>
        <w:rPr>
          <w:rFonts w:ascii="Calibri" w:hAnsi="Calibri" w:cs="Arial"/>
          <w:b/>
          <w:sz w:val="20"/>
          <w:szCs w:val="20"/>
        </w:rPr>
      </w:pPr>
    </w:p>
    <w:p w14:paraId="421439E2" w14:textId="77777777" w:rsidR="00EC08CE" w:rsidRDefault="00E74878" w:rsidP="00702176">
      <w:pPr>
        <w:rPr>
          <w:b/>
        </w:rPr>
      </w:pPr>
      <w:r>
        <w:rPr>
          <w:b/>
        </w:rPr>
        <w:t>Kalobeyei settlement- GAM and SAM (Weight-for –Height z-scores)</w:t>
      </w:r>
    </w:p>
    <w:p w14:paraId="1CFD6500" w14:textId="77777777" w:rsidR="00600210" w:rsidRPr="002D034C" w:rsidRDefault="00600210" w:rsidP="00702176"/>
    <w:p w14:paraId="401878EE" w14:textId="77777777" w:rsidR="00E74878" w:rsidRDefault="00E74878" w:rsidP="00E00EA2">
      <w:pPr>
        <w:jc w:val="both"/>
      </w:pPr>
      <w:r>
        <w:t>The prevalence of GAM in Kalobeyei reduced from 9.3</w:t>
      </w:r>
      <w:r w:rsidR="00393902">
        <w:t xml:space="preserve">% </w:t>
      </w:r>
      <w:r>
        <w:t>(7-12.2) to 8.2</w:t>
      </w:r>
      <w:r w:rsidR="00393902">
        <w:t>%</w:t>
      </w:r>
      <w:r>
        <w:t xml:space="preserve"> (5.4-12.1) but the reduction is not significant (p&gt;0.05). The SAM reduced from 2.5</w:t>
      </w:r>
      <w:r w:rsidR="00393902">
        <w:t xml:space="preserve">% </w:t>
      </w:r>
      <w:r>
        <w:t>(1.5-4.1) in 2018 to 1.1</w:t>
      </w:r>
      <w:r w:rsidR="00393902">
        <w:t xml:space="preserve">% </w:t>
      </w:r>
      <w:r>
        <w:t>(0.5-2.2)</w:t>
      </w:r>
      <w:r w:rsidR="00393902">
        <w:t xml:space="preserve"> in 2019.</w:t>
      </w:r>
    </w:p>
    <w:p w14:paraId="05E42AB1" w14:textId="77777777" w:rsidR="00EC08CE" w:rsidRPr="002D034C" w:rsidRDefault="00EC08CE" w:rsidP="00702176"/>
    <w:p w14:paraId="1D466ED1" w14:textId="0A8DC3A3" w:rsidR="00EC08CE" w:rsidRDefault="00767AA9" w:rsidP="00702176">
      <w:r w:rsidRPr="005539E2">
        <w:rPr>
          <w:noProof/>
        </w:rPr>
        <w:lastRenderedPageBreak/>
        <w:drawing>
          <wp:inline distT="0" distB="0" distL="0" distR="0" wp14:anchorId="26B064C0" wp14:editId="2C2B0C90">
            <wp:extent cx="5981700" cy="3305175"/>
            <wp:effectExtent l="0" t="0" r="0" b="0"/>
            <wp:docPr id="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160957" w14:textId="77777777" w:rsidR="00600210" w:rsidRDefault="00600210" w:rsidP="00600210">
      <w:pPr>
        <w:rPr>
          <w:b/>
        </w:rPr>
      </w:pPr>
    </w:p>
    <w:p w14:paraId="1271180A" w14:textId="77777777" w:rsidR="00600210" w:rsidRDefault="00600210" w:rsidP="00600210">
      <w:pPr>
        <w:rPr>
          <w:b/>
        </w:rPr>
      </w:pPr>
    </w:p>
    <w:p w14:paraId="75A9796B" w14:textId="77777777" w:rsidR="009D1E29" w:rsidRDefault="00600210" w:rsidP="00E00EA2">
      <w:pPr>
        <w:jc w:val="both"/>
        <w:rPr>
          <w:b/>
        </w:rPr>
      </w:pPr>
      <w:bookmarkStart w:id="1" w:name="_Hlk30520009"/>
      <w:r w:rsidRPr="00600210">
        <w:rPr>
          <w:b/>
        </w:rPr>
        <w:t xml:space="preserve">Trends of </w:t>
      </w:r>
      <w:proofErr w:type="spellStart"/>
      <w:r w:rsidRPr="00600210">
        <w:rPr>
          <w:b/>
        </w:rPr>
        <w:t>anaemia</w:t>
      </w:r>
      <w:proofErr w:type="spellEnd"/>
      <w:r w:rsidRPr="00600210">
        <w:rPr>
          <w:b/>
        </w:rPr>
        <w:t xml:space="preserve"> in </w:t>
      </w:r>
      <w:r>
        <w:rPr>
          <w:b/>
        </w:rPr>
        <w:t>Kakuma and Kalobeyei</w:t>
      </w:r>
      <w:r w:rsidRPr="00600210">
        <w:rPr>
          <w:b/>
        </w:rPr>
        <w:t xml:space="preserve"> 201</w:t>
      </w:r>
      <w:r>
        <w:rPr>
          <w:b/>
        </w:rPr>
        <w:t>6</w:t>
      </w:r>
      <w:r w:rsidRPr="00600210">
        <w:rPr>
          <w:b/>
        </w:rPr>
        <w:t>-201</w:t>
      </w:r>
      <w:r>
        <w:rPr>
          <w:b/>
        </w:rPr>
        <w:t>9</w:t>
      </w:r>
      <w:bookmarkEnd w:id="1"/>
    </w:p>
    <w:p w14:paraId="01A3F40A" w14:textId="33748D80" w:rsidR="00AA2579" w:rsidRPr="009D1E29" w:rsidRDefault="00393902" w:rsidP="00E00EA2">
      <w:pPr>
        <w:jc w:val="both"/>
      </w:pPr>
      <w:r w:rsidRPr="009D1E29">
        <w:t>Overall</w:t>
      </w:r>
      <w:r w:rsidR="009D1E29" w:rsidRPr="009D1E29">
        <w:t>, the prevalence of An</w:t>
      </w:r>
      <w:r w:rsidR="00272565">
        <w:t>a</w:t>
      </w:r>
      <w:r w:rsidR="009D1E29" w:rsidRPr="009D1E29">
        <w:t xml:space="preserve">emia remains high above the Public health critical threshold of </w:t>
      </w:r>
      <w:r>
        <w:t>&gt;</w:t>
      </w:r>
      <w:r w:rsidR="009D1E29" w:rsidRPr="009D1E29">
        <w:t>40% in the 2 sites</w:t>
      </w:r>
      <w:r w:rsidR="00272565">
        <w:t xml:space="preserve"> of a key concern</w:t>
      </w:r>
      <w:r w:rsidR="009D1E29" w:rsidRPr="009D1E29">
        <w:t>.</w:t>
      </w:r>
    </w:p>
    <w:p w14:paraId="09D5C1FB" w14:textId="77777777" w:rsidR="009D1E29" w:rsidRDefault="009D1E29" w:rsidP="00E00EA2">
      <w:pPr>
        <w:jc w:val="both"/>
        <w:rPr>
          <w:b/>
        </w:rPr>
      </w:pPr>
      <w:bookmarkStart w:id="2" w:name="_Hlk30518470"/>
    </w:p>
    <w:p w14:paraId="687F8350" w14:textId="77777777" w:rsidR="009D1E29" w:rsidRDefault="00600210" w:rsidP="00E00EA2">
      <w:pPr>
        <w:jc w:val="both"/>
        <w:rPr>
          <w:rFonts w:ascii="Calibri" w:hAnsi="Calibri" w:cs="Arial"/>
          <w:b/>
          <w:sz w:val="20"/>
          <w:szCs w:val="20"/>
        </w:rPr>
      </w:pPr>
      <w:bookmarkStart w:id="3" w:name="_Hlk30520180"/>
      <w:r>
        <w:rPr>
          <w:b/>
        </w:rPr>
        <w:t>Kakuma Camp</w:t>
      </w:r>
      <w:bookmarkEnd w:id="2"/>
    </w:p>
    <w:p w14:paraId="7EDD8430" w14:textId="77777777" w:rsidR="009D1E29" w:rsidRDefault="00600210" w:rsidP="00393902">
      <w:pPr>
        <w:jc w:val="both"/>
      </w:pPr>
      <w:r>
        <w:t xml:space="preserve">There was an increase in prevalence of </w:t>
      </w:r>
      <w:proofErr w:type="spellStart"/>
      <w:r>
        <w:t>anaemia</w:t>
      </w:r>
      <w:proofErr w:type="spellEnd"/>
      <w:r>
        <w:t xml:space="preserve"> from 46.7</w:t>
      </w:r>
      <w:r w:rsidR="00272565">
        <w:t xml:space="preserve">% </w:t>
      </w:r>
      <w:r>
        <w:t>(39.3-54.2) in 2018 to 54.5</w:t>
      </w:r>
      <w:r w:rsidR="00272565">
        <w:t xml:space="preserve">% </w:t>
      </w:r>
      <w:r>
        <w:t xml:space="preserve">(50-59) in 2019 but </w:t>
      </w:r>
      <w:r w:rsidR="00AA2579">
        <w:t>the difference</w:t>
      </w:r>
      <w:r>
        <w:t xml:space="preserve"> is not statistically significant</w:t>
      </w:r>
      <w:r w:rsidR="00272565">
        <w:t xml:space="preserve"> </w:t>
      </w:r>
      <w:r w:rsidR="00AA2579" w:rsidRPr="00AA2579">
        <w:t>(p&gt;0.05) despite the tendency towards significance (p=0.0</w:t>
      </w:r>
      <w:r w:rsidR="00AA2579">
        <w:t>52</w:t>
      </w:r>
      <w:r w:rsidR="00AA2579" w:rsidRPr="00AA2579">
        <w:t>)</w:t>
      </w:r>
      <w:bookmarkEnd w:id="3"/>
      <w:r w:rsidR="00272565">
        <w:t>.</w:t>
      </w:r>
    </w:p>
    <w:p w14:paraId="13253228" w14:textId="77777777" w:rsidR="00272565" w:rsidRDefault="00272565" w:rsidP="00E00EA2">
      <w:pPr>
        <w:jc w:val="both"/>
        <w:rPr>
          <w:rFonts w:ascii="Calibri" w:hAnsi="Calibri" w:cs="Arial"/>
          <w:b/>
          <w:sz w:val="20"/>
          <w:szCs w:val="20"/>
        </w:rPr>
      </w:pPr>
    </w:p>
    <w:p w14:paraId="1501E0CE" w14:textId="55F5E6D7" w:rsidR="00BC29A2" w:rsidRDefault="00767AA9" w:rsidP="00AA2579">
      <w:bookmarkStart w:id="4" w:name="_Hlk30521265"/>
      <w:r w:rsidRPr="005539E2">
        <w:rPr>
          <w:noProof/>
        </w:rPr>
        <w:drawing>
          <wp:inline distT="0" distB="0" distL="0" distR="0" wp14:anchorId="5815F084" wp14:editId="240B061A">
            <wp:extent cx="5981700" cy="2981325"/>
            <wp:effectExtent l="0" t="0" r="0" b="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1A0220" w14:textId="77777777" w:rsidR="009D1E29" w:rsidRDefault="00BC29A2" w:rsidP="00AA2579">
      <w:pPr>
        <w:rPr>
          <w:b/>
        </w:rPr>
      </w:pPr>
      <w:r>
        <w:rPr>
          <w:b/>
        </w:rPr>
        <w:t>K</w:t>
      </w:r>
      <w:r w:rsidR="00AA2579" w:rsidRPr="00AA2579">
        <w:rPr>
          <w:b/>
        </w:rPr>
        <w:t>a</w:t>
      </w:r>
      <w:r w:rsidR="00AA2579">
        <w:rPr>
          <w:b/>
        </w:rPr>
        <w:t>lobeyei Settlement</w:t>
      </w:r>
      <w:bookmarkEnd w:id="4"/>
    </w:p>
    <w:p w14:paraId="74D03D72" w14:textId="77777777" w:rsidR="0043411A" w:rsidRPr="00BC29A2" w:rsidRDefault="0043411A" w:rsidP="00AA2579"/>
    <w:p w14:paraId="73D2249D" w14:textId="5C396D11" w:rsidR="0043411A" w:rsidRDefault="00AA2579" w:rsidP="00E00EA2">
      <w:pPr>
        <w:jc w:val="both"/>
      </w:pPr>
      <w:r>
        <w:lastRenderedPageBreak/>
        <w:t xml:space="preserve">There was a slight increase in </w:t>
      </w:r>
      <w:r w:rsidR="00272565">
        <w:t xml:space="preserve">the </w:t>
      </w:r>
      <w:r>
        <w:t xml:space="preserve">prevalence of </w:t>
      </w:r>
      <w:proofErr w:type="spellStart"/>
      <w:r>
        <w:t>anaemia</w:t>
      </w:r>
      <w:proofErr w:type="spellEnd"/>
      <w:r>
        <w:t xml:space="preserve"> from 56</w:t>
      </w:r>
      <w:r w:rsidR="00272565">
        <w:t xml:space="preserve">% </w:t>
      </w:r>
      <w:r>
        <w:t>(51.6-60.5) in 2018 to 57.5</w:t>
      </w:r>
      <w:r w:rsidR="00272565">
        <w:t xml:space="preserve">% </w:t>
      </w:r>
      <w:r>
        <w:t xml:space="preserve">(52.5-62.6) in 2019 but this </w:t>
      </w:r>
      <w:proofErr w:type="gramStart"/>
      <w:r w:rsidR="00272565">
        <w:t xml:space="preserve">increase </w:t>
      </w:r>
      <w:r>
        <w:t xml:space="preserve"> is</w:t>
      </w:r>
      <w:proofErr w:type="gramEnd"/>
      <w:r>
        <w:t xml:space="preserve"> not statistically significant. Thus</w:t>
      </w:r>
      <w:r w:rsidR="00272565">
        <w:t>,</w:t>
      </w:r>
      <w:r>
        <w:t xml:space="preserve"> the situation in 2019 remains </w:t>
      </w:r>
      <w:r w:rsidR="00272565">
        <w:t xml:space="preserve">as of concern </w:t>
      </w:r>
      <w:proofErr w:type="gramStart"/>
      <w:r>
        <w:t>similar to</w:t>
      </w:r>
      <w:proofErr w:type="gramEnd"/>
      <w:r>
        <w:t xml:space="preserve"> that in 2018.</w:t>
      </w:r>
    </w:p>
    <w:p w14:paraId="5FD391F2" w14:textId="77777777" w:rsidR="00272565" w:rsidRDefault="00272565" w:rsidP="00702176"/>
    <w:p w14:paraId="5292D4F1" w14:textId="5820BAFD" w:rsidR="007D7B6A" w:rsidRDefault="00767AA9" w:rsidP="00702176">
      <w:r w:rsidRPr="005539E2">
        <w:rPr>
          <w:noProof/>
        </w:rPr>
        <w:drawing>
          <wp:inline distT="0" distB="0" distL="0" distR="0" wp14:anchorId="5CB8DED4" wp14:editId="1EE52748">
            <wp:extent cx="5981700" cy="3138805"/>
            <wp:effectExtent l="0" t="0" r="0" b="0"/>
            <wp:docPr id="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000E32" w14:textId="77777777" w:rsidR="00BC29A2" w:rsidRDefault="00BC29A2" w:rsidP="00702176">
      <w:pPr>
        <w:rPr>
          <w:b/>
        </w:rPr>
      </w:pPr>
    </w:p>
    <w:p w14:paraId="2B2D7C8A" w14:textId="77777777" w:rsidR="009D1E29" w:rsidRDefault="00CB7B24" w:rsidP="00702176">
      <w:pPr>
        <w:rPr>
          <w:b/>
        </w:rPr>
      </w:pPr>
      <w:r w:rsidRPr="00600210">
        <w:rPr>
          <w:b/>
        </w:rPr>
        <w:t xml:space="preserve">Trends of </w:t>
      </w:r>
      <w:r>
        <w:rPr>
          <w:b/>
        </w:rPr>
        <w:t>stunting</w:t>
      </w:r>
      <w:r w:rsidRPr="00600210">
        <w:rPr>
          <w:b/>
        </w:rPr>
        <w:t xml:space="preserve"> in </w:t>
      </w:r>
      <w:r>
        <w:rPr>
          <w:b/>
        </w:rPr>
        <w:t>Kakuma and Kalobeyei</w:t>
      </w:r>
      <w:r w:rsidRPr="00600210">
        <w:rPr>
          <w:b/>
        </w:rPr>
        <w:t xml:space="preserve"> 201</w:t>
      </w:r>
      <w:r>
        <w:rPr>
          <w:b/>
        </w:rPr>
        <w:t>6</w:t>
      </w:r>
      <w:r w:rsidRPr="00600210">
        <w:rPr>
          <w:b/>
        </w:rPr>
        <w:t>-201</w:t>
      </w:r>
      <w:r>
        <w:rPr>
          <w:b/>
        </w:rPr>
        <w:t>9</w:t>
      </w:r>
    </w:p>
    <w:p w14:paraId="0B0F94F3" w14:textId="77777777" w:rsidR="00BC29A2" w:rsidRDefault="00BC29A2" w:rsidP="00702176">
      <w:pPr>
        <w:rPr>
          <w:rFonts w:ascii="Calibri" w:hAnsi="Calibri" w:cs="Arial"/>
          <w:b/>
          <w:sz w:val="20"/>
          <w:szCs w:val="20"/>
        </w:rPr>
      </w:pPr>
    </w:p>
    <w:p w14:paraId="6FD1E772" w14:textId="77777777" w:rsidR="00CB7B24" w:rsidRPr="00CB7B24" w:rsidRDefault="00CB7B24" w:rsidP="00E00EA2">
      <w:pPr>
        <w:jc w:val="both"/>
      </w:pPr>
      <w:r w:rsidRPr="00CB7B24">
        <w:t xml:space="preserve">There was an increase in </w:t>
      </w:r>
      <w:r w:rsidR="00272565">
        <w:t xml:space="preserve">the </w:t>
      </w:r>
      <w:r w:rsidRPr="00CB7B24">
        <w:t>prevalence of stunting, both global and severe in Kakuma and Kalobeyei</w:t>
      </w:r>
      <w:r w:rsidR="00272565">
        <w:t xml:space="preserve"> in 2019 compared to 2018.</w:t>
      </w:r>
    </w:p>
    <w:p w14:paraId="62A8F0F4" w14:textId="77777777" w:rsidR="00CB7B24" w:rsidRDefault="00CB7B24" w:rsidP="00702176"/>
    <w:p w14:paraId="0630BA41" w14:textId="77777777" w:rsidR="00CB7B24" w:rsidRDefault="00CB7B24" w:rsidP="00CB7B24">
      <w:pPr>
        <w:rPr>
          <w:b/>
        </w:rPr>
      </w:pPr>
      <w:r>
        <w:rPr>
          <w:b/>
        </w:rPr>
        <w:t>Kakuma Camp</w:t>
      </w:r>
    </w:p>
    <w:p w14:paraId="1665FB86" w14:textId="77777777" w:rsidR="00BC29A2" w:rsidRDefault="00BC29A2" w:rsidP="00CB7B24">
      <w:pPr>
        <w:rPr>
          <w:rFonts w:ascii="Calibri" w:hAnsi="Calibri" w:cs="Arial"/>
          <w:b/>
          <w:sz w:val="20"/>
          <w:szCs w:val="20"/>
        </w:rPr>
      </w:pPr>
    </w:p>
    <w:p w14:paraId="616F0816" w14:textId="062658DE" w:rsidR="00D44932" w:rsidRDefault="00CB7B24" w:rsidP="00E00EA2">
      <w:pPr>
        <w:jc w:val="both"/>
      </w:pPr>
      <w:r>
        <w:t xml:space="preserve">There was an increase in prevalence of global stunting from </w:t>
      </w:r>
      <w:r w:rsidR="00272565">
        <w:t xml:space="preserve">18% (14-22.7) in 2018 to </w:t>
      </w:r>
      <w:r>
        <w:t>22.4</w:t>
      </w:r>
      <w:r w:rsidR="00272565">
        <w:t xml:space="preserve">% </w:t>
      </w:r>
      <w:r>
        <w:t xml:space="preserve">(16.3-30) in </w:t>
      </w:r>
      <w:proofErr w:type="gramStart"/>
      <w:r w:rsidR="00272565">
        <w:t xml:space="preserve">2019 </w:t>
      </w:r>
      <w:r>
        <w:t xml:space="preserve"> but</w:t>
      </w:r>
      <w:proofErr w:type="gramEnd"/>
      <w:r>
        <w:t xml:space="preserve"> the difference is not statistically significant</w:t>
      </w:r>
      <w:r w:rsidRPr="00AA2579">
        <w:t>(p&gt;0.05)</w:t>
      </w:r>
      <w:r>
        <w:t xml:space="preserve">. </w:t>
      </w:r>
    </w:p>
    <w:p w14:paraId="7B962DF9" w14:textId="77777777" w:rsidR="00D44932" w:rsidRDefault="00D44932" w:rsidP="00CB7B24"/>
    <w:p w14:paraId="4B6E9E92" w14:textId="6FBB0F14" w:rsidR="00CB7B24" w:rsidRDefault="00CB7B24" w:rsidP="00E00EA2">
      <w:pPr>
        <w:jc w:val="both"/>
        <w:rPr>
          <w:rFonts w:ascii="Calibri" w:hAnsi="Calibri" w:cs="Arial"/>
          <w:b/>
          <w:sz w:val="20"/>
          <w:szCs w:val="20"/>
        </w:rPr>
      </w:pPr>
      <w:r>
        <w:t xml:space="preserve">The increase in Severe stunting is however </w:t>
      </w:r>
      <w:r w:rsidR="00D44932">
        <w:t xml:space="preserve">very </w:t>
      </w:r>
      <w:r>
        <w:t xml:space="preserve">significant </w:t>
      </w:r>
      <w:r w:rsidRPr="00AA2579">
        <w:t>(p=0.0</w:t>
      </w:r>
      <w:r w:rsidR="00D44932">
        <w:t>0</w:t>
      </w:r>
      <w:r>
        <w:t>2</w:t>
      </w:r>
      <w:r w:rsidR="00D44932">
        <w:t>4</w:t>
      </w:r>
      <w:r w:rsidRPr="00AA2579">
        <w:t>)</w:t>
      </w:r>
      <w:r w:rsidR="00D44932">
        <w:t xml:space="preserve"> at 6.8</w:t>
      </w:r>
      <w:r w:rsidR="00CB405F">
        <w:t xml:space="preserve">% </w:t>
      </w:r>
      <w:r w:rsidR="00D44932">
        <w:t>(4.3-10.6) in 2019 up from 1.7</w:t>
      </w:r>
      <w:r w:rsidR="00CB405F">
        <w:t xml:space="preserve">% </w:t>
      </w:r>
      <w:r w:rsidR="00D44932">
        <w:t>(0.9-3.1) in 2018</w:t>
      </w:r>
      <w:r w:rsidR="00CB405F">
        <w:t>.</w:t>
      </w:r>
    </w:p>
    <w:p w14:paraId="6DC61D47" w14:textId="77777777" w:rsidR="00CB7B24" w:rsidRDefault="00CB7B24" w:rsidP="00702176">
      <w:pPr>
        <w:rPr>
          <w:rFonts w:ascii="Calibri" w:hAnsi="Calibri" w:cs="Arial"/>
          <w:b/>
          <w:sz w:val="20"/>
          <w:szCs w:val="20"/>
        </w:rPr>
      </w:pPr>
    </w:p>
    <w:p w14:paraId="645E2F9E" w14:textId="6BD61183" w:rsidR="008C456F" w:rsidRDefault="00767AA9" w:rsidP="00702176">
      <w:r w:rsidRPr="005539E2">
        <w:rPr>
          <w:noProof/>
        </w:rPr>
        <w:lastRenderedPageBreak/>
        <w:drawing>
          <wp:inline distT="0" distB="0" distL="0" distR="0" wp14:anchorId="3B4953EA" wp14:editId="42770A61">
            <wp:extent cx="5638800" cy="3267075"/>
            <wp:effectExtent l="0" t="0" r="0" b="0"/>
            <wp:docPr id="5" name="Objec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559FEF" w14:textId="77777777" w:rsidR="009C014F" w:rsidRDefault="009C014F" w:rsidP="00702176"/>
    <w:p w14:paraId="4BE55E01" w14:textId="77777777" w:rsidR="009C014F" w:rsidRPr="009C014F" w:rsidRDefault="009C014F" w:rsidP="009C014F">
      <w:pPr>
        <w:rPr>
          <w:b/>
        </w:rPr>
      </w:pPr>
      <w:r w:rsidRPr="009C014F">
        <w:rPr>
          <w:b/>
        </w:rPr>
        <w:t>Kalobeyei Settlement</w:t>
      </w:r>
    </w:p>
    <w:p w14:paraId="39541F76" w14:textId="77777777" w:rsidR="009C014F" w:rsidRDefault="009C014F" w:rsidP="00702176"/>
    <w:p w14:paraId="6B47B633" w14:textId="763E7623" w:rsidR="009C014F" w:rsidRDefault="009C014F" w:rsidP="00702176">
      <w:r>
        <w:t xml:space="preserve">There was slight increase in both global stunting and severe stunting in Kalobeyei but the different is not </w:t>
      </w:r>
      <w:r w:rsidR="00CB405F">
        <w:t>statistically</w:t>
      </w:r>
      <w:r>
        <w:t xml:space="preserve"> significant.</w:t>
      </w:r>
    </w:p>
    <w:p w14:paraId="3925B58B" w14:textId="77777777" w:rsidR="008C456F" w:rsidRDefault="008C456F" w:rsidP="00702176"/>
    <w:p w14:paraId="76B26870" w14:textId="3EC33ECE" w:rsidR="008C456F" w:rsidRDefault="00767AA9" w:rsidP="00702176">
      <w:r w:rsidRPr="005539E2">
        <w:rPr>
          <w:noProof/>
        </w:rPr>
        <w:drawing>
          <wp:inline distT="0" distB="0" distL="0" distR="0" wp14:anchorId="07251D3D" wp14:editId="586BE87F">
            <wp:extent cx="5962650" cy="3257550"/>
            <wp:effectExtent l="0" t="0" r="0" b="0"/>
            <wp:docPr id="6" name="Objec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5D93D0" w14:textId="77777777" w:rsidR="0043411A" w:rsidRDefault="0043411A" w:rsidP="00702176"/>
    <w:p w14:paraId="61FC679B" w14:textId="77777777" w:rsidR="00127091" w:rsidRDefault="00127091" w:rsidP="0043411A">
      <w:pPr>
        <w:tabs>
          <w:tab w:val="left" w:pos="1530"/>
        </w:tabs>
        <w:rPr>
          <w:b/>
        </w:rPr>
      </w:pPr>
    </w:p>
    <w:p w14:paraId="2B1F855E" w14:textId="77777777" w:rsidR="0043411A" w:rsidRDefault="0043411A" w:rsidP="0043411A">
      <w:pPr>
        <w:tabs>
          <w:tab w:val="left" w:pos="1530"/>
        </w:tabs>
        <w:rPr>
          <w:b/>
        </w:rPr>
      </w:pPr>
      <w:r>
        <w:rPr>
          <w:b/>
        </w:rPr>
        <w:t>Quality measures taken during the survey</w:t>
      </w:r>
    </w:p>
    <w:p w14:paraId="734C3BBD" w14:textId="77777777" w:rsidR="00127091" w:rsidRDefault="00127091" w:rsidP="0043411A">
      <w:pPr>
        <w:tabs>
          <w:tab w:val="left" w:pos="1530"/>
        </w:tabs>
        <w:rPr>
          <w:b/>
        </w:rPr>
      </w:pPr>
    </w:p>
    <w:p w14:paraId="4E9CC4A2" w14:textId="77777777" w:rsidR="0043411A" w:rsidRDefault="0043411A" w:rsidP="00572E97">
      <w:pPr>
        <w:pStyle w:val="Default"/>
        <w:numPr>
          <w:ilvl w:val="0"/>
          <w:numId w:val="27"/>
        </w:numPr>
        <w:spacing w:line="276" w:lineRule="auto"/>
        <w:jc w:val="both"/>
        <w:rPr>
          <w:rFonts w:ascii="Times New Roman" w:eastAsia="Calibri" w:hAnsi="Times New Roman" w:cs="Times New Roman"/>
          <w:color w:val="auto"/>
          <w:lang w:val="en-US" w:eastAsia="en-US"/>
        </w:rPr>
      </w:pPr>
      <w:r w:rsidRPr="0043411A">
        <w:rPr>
          <w:rFonts w:ascii="Times New Roman" w:eastAsia="Calibri" w:hAnsi="Times New Roman" w:cs="Times New Roman"/>
          <w:color w:val="auto"/>
          <w:lang w:val="en-US" w:eastAsia="en-US"/>
        </w:rPr>
        <w:t xml:space="preserve">Training; during practical trainings on anthropometry, children from the camps were assessed </w:t>
      </w:r>
      <w:proofErr w:type="gramStart"/>
      <w:r w:rsidRPr="0043411A">
        <w:rPr>
          <w:rFonts w:ascii="Times New Roman" w:eastAsia="Calibri" w:hAnsi="Times New Roman" w:cs="Times New Roman"/>
          <w:color w:val="auto"/>
          <w:lang w:val="en-US" w:eastAsia="en-US"/>
        </w:rPr>
        <w:t>so as to</w:t>
      </w:r>
      <w:proofErr w:type="gramEnd"/>
      <w:r w:rsidRPr="0043411A">
        <w:rPr>
          <w:rFonts w:ascii="Times New Roman" w:eastAsia="Calibri" w:hAnsi="Times New Roman" w:cs="Times New Roman"/>
          <w:color w:val="auto"/>
          <w:lang w:val="en-US" w:eastAsia="en-US"/>
        </w:rPr>
        <w:t xml:space="preserve"> give the measurers more confidence to measure correctly. Measurers were </w:t>
      </w:r>
      <w:proofErr w:type="spellStart"/>
      <w:r w:rsidRPr="0043411A">
        <w:rPr>
          <w:rFonts w:ascii="Times New Roman" w:eastAsia="Calibri" w:hAnsi="Times New Roman" w:cs="Times New Roman"/>
          <w:color w:val="auto"/>
          <w:lang w:val="en-US" w:eastAsia="en-US"/>
        </w:rPr>
        <w:t>standardised</w:t>
      </w:r>
      <w:proofErr w:type="spellEnd"/>
      <w:r w:rsidRPr="0043411A">
        <w:rPr>
          <w:rFonts w:ascii="Times New Roman" w:eastAsia="Calibri" w:hAnsi="Times New Roman" w:cs="Times New Roman"/>
          <w:color w:val="auto"/>
          <w:lang w:val="en-US" w:eastAsia="en-US"/>
        </w:rPr>
        <w:t xml:space="preserve"> and pilot test carried out prior to the actual data collection</w:t>
      </w:r>
      <w:r>
        <w:rPr>
          <w:rFonts w:ascii="Times New Roman" w:eastAsia="Calibri" w:hAnsi="Times New Roman" w:cs="Times New Roman"/>
          <w:color w:val="auto"/>
          <w:lang w:val="en-US" w:eastAsia="en-US"/>
        </w:rPr>
        <w:t>.</w:t>
      </w:r>
    </w:p>
    <w:p w14:paraId="6F30682B" w14:textId="77777777" w:rsidR="0043411A" w:rsidRPr="0043411A" w:rsidRDefault="0043411A" w:rsidP="00572E97">
      <w:pPr>
        <w:pStyle w:val="Default"/>
        <w:numPr>
          <w:ilvl w:val="0"/>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lastRenderedPageBreak/>
        <w:t>Ho</w:t>
      </w:r>
      <w:r w:rsidRPr="0043411A">
        <w:rPr>
          <w:rFonts w:ascii="Times New Roman" w:eastAsia="Calibri" w:hAnsi="Times New Roman" w:cs="Times New Roman"/>
          <w:color w:val="auto"/>
          <w:lang w:val="en-US" w:eastAsia="en-US"/>
        </w:rPr>
        <w:t>useholds</w:t>
      </w:r>
      <w:r>
        <w:rPr>
          <w:rFonts w:ascii="Times New Roman" w:eastAsia="Calibri" w:hAnsi="Times New Roman" w:cs="Times New Roman"/>
          <w:color w:val="auto"/>
          <w:lang w:val="en-US" w:eastAsia="en-US"/>
        </w:rPr>
        <w:t xml:space="preserve"> in selected clusters</w:t>
      </w:r>
      <w:r w:rsidRPr="0043411A">
        <w:rPr>
          <w:rFonts w:ascii="Times New Roman" w:eastAsia="Calibri" w:hAnsi="Times New Roman" w:cs="Times New Roman"/>
          <w:color w:val="auto"/>
          <w:lang w:val="en-US" w:eastAsia="en-US"/>
        </w:rPr>
        <w:t xml:space="preserve"> were </w:t>
      </w:r>
      <w:r>
        <w:rPr>
          <w:rFonts w:ascii="Times New Roman" w:eastAsia="Calibri" w:hAnsi="Times New Roman" w:cs="Times New Roman"/>
          <w:color w:val="auto"/>
          <w:lang w:val="en-US" w:eastAsia="en-US"/>
        </w:rPr>
        <w:t xml:space="preserve">counted and </w:t>
      </w:r>
      <w:r w:rsidRPr="0043411A">
        <w:rPr>
          <w:rFonts w:ascii="Times New Roman" w:eastAsia="Calibri" w:hAnsi="Times New Roman" w:cs="Times New Roman"/>
          <w:color w:val="auto"/>
          <w:lang w:val="en-US" w:eastAsia="en-US"/>
        </w:rPr>
        <w:t>labeled. During this data collection exercise, all teams were supervised to ensure correct procedure and definition of ‘household’ was followed.</w:t>
      </w:r>
    </w:p>
    <w:p w14:paraId="2F193A59" w14:textId="77777777" w:rsidR="0043411A" w:rsidRDefault="0043411A" w:rsidP="0043411A">
      <w:pPr>
        <w:pStyle w:val="Default"/>
        <w:numPr>
          <w:ilvl w:val="0"/>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Team selection; mixture of national staff with incentive refugees resulted in better supervision of teams by team leaders was repeated as a lesson learned from previous surveys.</w:t>
      </w:r>
    </w:p>
    <w:p w14:paraId="75E04491" w14:textId="77777777" w:rsidR="0043411A" w:rsidRDefault="0043411A" w:rsidP="0043411A">
      <w:pPr>
        <w:pStyle w:val="Default"/>
        <w:numPr>
          <w:ilvl w:val="0"/>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Removal of children’s clothes before measuring weight; girl children were weighed from inside the house where caretakers were not comfortable with removal of clothes. Presence of a woman on the team was very important</w:t>
      </w:r>
    </w:p>
    <w:p w14:paraId="37B35F85" w14:textId="77777777" w:rsidR="0043411A" w:rsidRDefault="0043411A" w:rsidP="0043411A">
      <w:pPr>
        <w:pStyle w:val="Default"/>
        <w:numPr>
          <w:ilvl w:val="0"/>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Age determination</w:t>
      </w:r>
    </w:p>
    <w:p w14:paraId="77643A12"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Birth certificates, MCH cards</w:t>
      </w:r>
    </w:p>
    <w:p w14:paraId="5B14ACB0"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Events calendar</w:t>
      </w:r>
    </w:p>
    <w:p w14:paraId="4331C85C" w14:textId="77777777" w:rsidR="0043411A" w:rsidRDefault="0043411A" w:rsidP="0043411A">
      <w:pPr>
        <w:pStyle w:val="Default"/>
        <w:numPr>
          <w:ilvl w:val="0"/>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Feedback on data quality was provided daily. The briefing was given to the whole team to create a spirit of competition. Areas for briefing comprised;</w:t>
      </w:r>
    </w:p>
    <w:p w14:paraId="67E044E4"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Performance on data entry for both individual and household questionnaire</w:t>
      </w:r>
    </w:p>
    <w:p w14:paraId="21BFC602"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ENA Plausibility check   </w:t>
      </w:r>
    </w:p>
    <w:p w14:paraId="551BF2C6"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Percentage of children with no exact birthday:</w:t>
      </w:r>
    </w:p>
    <w:p w14:paraId="2C3D6AAD" w14:textId="554710ED"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Digit preference MUAC, weight and height  </w:t>
      </w:r>
    </w:p>
    <w:p w14:paraId="4B323308"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Analysis by Team (Element of competition per team)</w:t>
      </w:r>
    </w:p>
    <w:p w14:paraId="5FDC9EFC" w14:textId="77777777" w:rsidR="0043411A" w:rsidRDefault="0043411A" w:rsidP="0043411A">
      <w:pPr>
        <w:pStyle w:val="Default"/>
        <w:numPr>
          <w:ilvl w:val="0"/>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 xml:space="preserve">Close supervision in the field; teams facing challenges were the first to be visited </w:t>
      </w:r>
      <w:proofErr w:type="gramStart"/>
      <w:r>
        <w:rPr>
          <w:rFonts w:ascii="Times New Roman" w:eastAsia="Calibri" w:hAnsi="Times New Roman" w:cs="Times New Roman"/>
          <w:color w:val="auto"/>
          <w:lang w:val="en-US" w:eastAsia="en-US"/>
        </w:rPr>
        <w:t>so as to</w:t>
      </w:r>
      <w:proofErr w:type="gramEnd"/>
      <w:r>
        <w:rPr>
          <w:rFonts w:ascii="Times New Roman" w:eastAsia="Calibri" w:hAnsi="Times New Roman" w:cs="Times New Roman"/>
          <w:color w:val="auto"/>
          <w:lang w:val="en-US" w:eastAsia="en-US"/>
        </w:rPr>
        <w:t xml:space="preserve"> provide support in time;</w:t>
      </w:r>
    </w:p>
    <w:p w14:paraId="2DCC04A9"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proofErr w:type="gramStart"/>
      <w:r>
        <w:rPr>
          <w:rFonts w:ascii="Times New Roman" w:eastAsia="Calibri" w:hAnsi="Times New Roman" w:cs="Times New Roman"/>
          <w:color w:val="auto"/>
          <w:lang w:val="en-US" w:eastAsia="en-US"/>
        </w:rPr>
        <w:t>Eye ball</w:t>
      </w:r>
      <w:proofErr w:type="gramEnd"/>
      <w:r>
        <w:rPr>
          <w:rFonts w:ascii="Times New Roman" w:eastAsia="Calibri" w:hAnsi="Times New Roman" w:cs="Times New Roman"/>
          <w:color w:val="auto"/>
          <w:lang w:val="en-US" w:eastAsia="en-US"/>
        </w:rPr>
        <w:t xml:space="preserve"> measurements and assess for possible rounding off </w:t>
      </w:r>
    </w:p>
    <w:p w14:paraId="06DB9C71"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Replace measurers who fail to adhere to standard procedures that were trained on for use during the survey</w:t>
      </w:r>
      <w:r w:rsidR="00F638EB">
        <w:rPr>
          <w:rFonts w:ascii="Times New Roman" w:eastAsia="Calibri" w:hAnsi="Times New Roman" w:cs="Times New Roman"/>
          <w:color w:val="auto"/>
          <w:lang w:val="en-US" w:eastAsia="en-US"/>
        </w:rPr>
        <w:t xml:space="preserve"> and reshuffling of teams to uphold the good quality of data.</w:t>
      </w:r>
    </w:p>
    <w:p w14:paraId="320D54BF" w14:textId="77777777" w:rsidR="0043411A" w:rsidRDefault="0043411A" w:rsidP="0043411A">
      <w:pPr>
        <w:pStyle w:val="Default"/>
        <w:numPr>
          <w:ilvl w:val="1"/>
          <w:numId w:val="27"/>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 xml:space="preserve">Ensure that the </w:t>
      </w:r>
      <w:proofErr w:type="spellStart"/>
      <w:r>
        <w:rPr>
          <w:rFonts w:ascii="Times New Roman" w:eastAsia="Calibri" w:hAnsi="Times New Roman" w:cs="Times New Roman"/>
          <w:color w:val="auto"/>
          <w:lang w:val="en-US" w:eastAsia="en-US"/>
        </w:rPr>
        <w:t>standardised</w:t>
      </w:r>
      <w:proofErr w:type="spellEnd"/>
      <w:r>
        <w:rPr>
          <w:rFonts w:ascii="Times New Roman" w:eastAsia="Calibri" w:hAnsi="Times New Roman" w:cs="Times New Roman"/>
          <w:color w:val="auto"/>
          <w:lang w:val="en-US" w:eastAsia="en-US"/>
        </w:rPr>
        <w:t xml:space="preserve"> measurer remains the same throughout the survey.</w:t>
      </w:r>
    </w:p>
    <w:p w14:paraId="4478F7FB" w14:textId="77777777" w:rsidR="0043411A" w:rsidRDefault="0043411A" w:rsidP="0043411A">
      <w:pPr>
        <w:pStyle w:val="Default"/>
        <w:spacing w:line="276" w:lineRule="auto"/>
        <w:jc w:val="both"/>
        <w:rPr>
          <w:rFonts w:ascii="Times New Roman" w:eastAsia="Calibri" w:hAnsi="Times New Roman" w:cs="Times New Roman"/>
          <w:color w:val="auto"/>
          <w:lang w:val="en-US" w:eastAsia="en-US"/>
        </w:rPr>
      </w:pPr>
    </w:p>
    <w:p w14:paraId="6FCE34CB" w14:textId="77777777" w:rsidR="0043411A" w:rsidRDefault="0043411A" w:rsidP="0043411A">
      <w:pPr>
        <w:tabs>
          <w:tab w:val="left" w:pos="1530"/>
        </w:tabs>
        <w:rPr>
          <w:rFonts w:eastAsia="Calibri"/>
          <w:b/>
        </w:rPr>
      </w:pPr>
      <w:r>
        <w:rPr>
          <w:b/>
        </w:rPr>
        <w:t>Plausibility results</w:t>
      </w:r>
    </w:p>
    <w:p w14:paraId="54CC3D11" w14:textId="77777777" w:rsidR="0043411A" w:rsidRDefault="0043411A" w:rsidP="0043411A">
      <w:pPr>
        <w:tabs>
          <w:tab w:val="left" w:pos="1530"/>
        </w:tabs>
      </w:pPr>
      <w:r>
        <w:t xml:space="preserve">Scale; </w:t>
      </w:r>
      <w:r>
        <w:rPr>
          <w:lang w:val="en-GB"/>
        </w:rPr>
        <w:t>0-9 (excellent), 10-14 (good), 15-24 (acceptable), &gt;25 (problematic)</w:t>
      </w:r>
    </w:p>
    <w:p w14:paraId="3A4F8F9D" w14:textId="77777777" w:rsidR="0043411A" w:rsidRDefault="00F638EB" w:rsidP="0043411A">
      <w:pPr>
        <w:pStyle w:val="Default"/>
        <w:numPr>
          <w:ilvl w:val="0"/>
          <w:numId w:val="28"/>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Kakuma camp</w:t>
      </w:r>
      <w:r w:rsidR="0043411A">
        <w:rPr>
          <w:rFonts w:ascii="Times New Roman" w:eastAsia="Calibri" w:hAnsi="Times New Roman" w:cs="Times New Roman"/>
          <w:color w:val="auto"/>
          <w:lang w:val="en-US" w:eastAsia="en-US"/>
        </w:rPr>
        <w:t xml:space="preserve">- </w:t>
      </w:r>
      <w:r>
        <w:rPr>
          <w:rFonts w:ascii="Times New Roman" w:eastAsia="Calibri" w:hAnsi="Times New Roman" w:cs="Times New Roman"/>
          <w:color w:val="auto"/>
          <w:lang w:val="en-US" w:eastAsia="en-US"/>
        </w:rPr>
        <w:t>3</w:t>
      </w:r>
      <w:r w:rsidR="0043411A">
        <w:rPr>
          <w:rFonts w:ascii="Times New Roman" w:eastAsia="Calibri" w:hAnsi="Times New Roman" w:cs="Times New Roman"/>
          <w:color w:val="auto"/>
          <w:lang w:val="en-US" w:eastAsia="en-US"/>
        </w:rPr>
        <w:t>%</w:t>
      </w:r>
    </w:p>
    <w:p w14:paraId="19455D18" w14:textId="77777777" w:rsidR="0043411A" w:rsidRDefault="00F638EB" w:rsidP="0043411A">
      <w:pPr>
        <w:pStyle w:val="Default"/>
        <w:numPr>
          <w:ilvl w:val="0"/>
          <w:numId w:val="28"/>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Kalobeyei Settlement</w:t>
      </w:r>
      <w:r w:rsidR="0043411A">
        <w:rPr>
          <w:rFonts w:ascii="Times New Roman" w:eastAsia="Calibri" w:hAnsi="Times New Roman" w:cs="Times New Roman"/>
          <w:color w:val="auto"/>
          <w:lang w:val="en-US" w:eastAsia="en-US"/>
        </w:rPr>
        <w:t xml:space="preserve">- </w:t>
      </w:r>
      <w:r>
        <w:rPr>
          <w:rFonts w:ascii="Times New Roman" w:eastAsia="Calibri" w:hAnsi="Times New Roman" w:cs="Times New Roman"/>
          <w:color w:val="auto"/>
          <w:lang w:val="en-US" w:eastAsia="en-US"/>
        </w:rPr>
        <w:t>5</w:t>
      </w:r>
      <w:r w:rsidR="0043411A">
        <w:rPr>
          <w:rFonts w:ascii="Times New Roman" w:eastAsia="Calibri" w:hAnsi="Times New Roman" w:cs="Times New Roman"/>
          <w:color w:val="auto"/>
          <w:lang w:val="en-US" w:eastAsia="en-US"/>
        </w:rPr>
        <w:t>%</w:t>
      </w:r>
    </w:p>
    <w:p w14:paraId="15111A25" w14:textId="77777777" w:rsidR="0043411A" w:rsidRDefault="0043411A" w:rsidP="0043411A">
      <w:pPr>
        <w:pStyle w:val="Default"/>
        <w:spacing w:line="276" w:lineRule="auto"/>
        <w:ind w:left="720"/>
        <w:jc w:val="both"/>
        <w:rPr>
          <w:rFonts w:ascii="Times New Roman" w:eastAsia="Calibri" w:hAnsi="Times New Roman" w:cs="Times New Roman"/>
          <w:color w:val="auto"/>
          <w:lang w:val="en-US" w:eastAsia="en-US"/>
        </w:rPr>
      </w:pPr>
    </w:p>
    <w:p w14:paraId="4C24A84D" w14:textId="77777777" w:rsidR="00F638EB" w:rsidRDefault="00F638EB" w:rsidP="0043411A">
      <w:pPr>
        <w:tabs>
          <w:tab w:val="left" w:pos="1530"/>
        </w:tabs>
        <w:rPr>
          <w:rFonts w:eastAsia="Calibri"/>
        </w:rPr>
      </w:pPr>
    </w:p>
    <w:p w14:paraId="355967EB" w14:textId="77777777" w:rsidR="0043411A" w:rsidRDefault="0043411A" w:rsidP="0043411A">
      <w:pPr>
        <w:tabs>
          <w:tab w:val="left" w:pos="1530"/>
        </w:tabs>
        <w:rPr>
          <w:b/>
        </w:rPr>
      </w:pPr>
      <w:r>
        <w:rPr>
          <w:b/>
        </w:rPr>
        <w:t>Priority programmatic areas for discussion</w:t>
      </w:r>
    </w:p>
    <w:p w14:paraId="41F462F6" w14:textId="226149D0" w:rsidR="0043411A" w:rsidRDefault="00B9426C" w:rsidP="0043411A">
      <w:pPr>
        <w:pStyle w:val="Default"/>
        <w:numPr>
          <w:ilvl w:val="0"/>
          <w:numId w:val="29"/>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Support the coverage and e</w:t>
      </w:r>
      <w:r w:rsidR="0043411A">
        <w:rPr>
          <w:rFonts w:ascii="Times New Roman" w:eastAsia="Calibri" w:hAnsi="Times New Roman" w:cs="Times New Roman"/>
          <w:color w:val="auto"/>
          <w:lang w:val="en-US" w:eastAsia="en-US"/>
        </w:rPr>
        <w:t>ffectiveness of the outreach programme</w:t>
      </w:r>
      <w:r>
        <w:rPr>
          <w:rFonts w:ascii="Times New Roman" w:eastAsia="Calibri" w:hAnsi="Times New Roman" w:cs="Times New Roman"/>
          <w:color w:val="auto"/>
          <w:lang w:val="en-US" w:eastAsia="en-US"/>
        </w:rPr>
        <w:t xml:space="preserve"> and growth monitoring at both facility and </w:t>
      </w:r>
      <w:proofErr w:type="gramStart"/>
      <w:r>
        <w:rPr>
          <w:rFonts w:ascii="Times New Roman" w:eastAsia="Calibri" w:hAnsi="Times New Roman" w:cs="Times New Roman"/>
          <w:color w:val="auto"/>
          <w:lang w:val="en-US" w:eastAsia="en-US"/>
        </w:rPr>
        <w:t>community based</w:t>
      </w:r>
      <w:proofErr w:type="gramEnd"/>
      <w:r>
        <w:rPr>
          <w:rFonts w:ascii="Times New Roman" w:eastAsia="Calibri" w:hAnsi="Times New Roman" w:cs="Times New Roman"/>
          <w:color w:val="auto"/>
          <w:lang w:val="en-US" w:eastAsia="en-US"/>
        </w:rPr>
        <w:t xml:space="preserve"> health service delivery points.</w:t>
      </w:r>
    </w:p>
    <w:p w14:paraId="578540DF" w14:textId="23DD4991" w:rsidR="0043411A" w:rsidRDefault="00B9426C" w:rsidP="0043411A">
      <w:pPr>
        <w:pStyle w:val="Default"/>
        <w:numPr>
          <w:ilvl w:val="0"/>
          <w:numId w:val="29"/>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Explore a targeted supplementation of specific groups with a risk of micronutrient</w:t>
      </w:r>
      <w:r w:rsidR="00CB405F">
        <w:rPr>
          <w:rFonts w:ascii="Times New Roman" w:eastAsia="Calibri" w:hAnsi="Times New Roman" w:cs="Times New Roman"/>
          <w:color w:val="auto"/>
          <w:lang w:val="en-US" w:eastAsia="en-US"/>
        </w:rPr>
        <w:t xml:space="preserve"> </w:t>
      </w:r>
      <w:proofErr w:type="gramStart"/>
      <w:r w:rsidR="00CB405F">
        <w:rPr>
          <w:rFonts w:ascii="Times New Roman" w:eastAsia="Calibri" w:hAnsi="Times New Roman" w:cs="Times New Roman"/>
          <w:color w:val="auto"/>
          <w:lang w:val="en-US" w:eastAsia="en-US"/>
        </w:rPr>
        <w:t>deficiencies</w:t>
      </w:r>
      <w:r>
        <w:rPr>
          <w:rFonts w:ascii="Times New Roman" w:eastAsia="Calibri" w:hAnsi="Times New Roman" w:cs="Times New Roman"/>
          <w:color w:val="auto"/>
          <w:lang w:val="en-US" w:eastAsia="en-US"/>
        </w:rPr>
        <w:t xml:space="preserve"> .</w:t>
      </w:r>
      <w:proofErr w:type="gramEnd"/>
    </w:p>
    <w:p w14:paraId="2E168C1F" w14:textId="77777777" w:rsidR="0043411A" w:rsidRDefault="00B9426C" w:rsidP="0043411A">
      <w:pPr>
        <w:pStyle w:val="Default"/>
        <w:numPr>
          <w:ilvl w:val="0"/>
          <w:numId w:val="29"/>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Scale up baby friendly community initiative</w:t>
      </w:r>
      <w:r w:rsidR="0043411A">
        <w:rPr>
          <w:rFonts w:ascii="Times New Roman" w:eastAsia="Calibri" w:hAnsi="Times New Roman" w:cs="Times New Roman"/>
          <w:color w:val="auto"/>
          <w:lang w:val="en-US" w:eastAsia="en-US"/>
        </w:rPr>
        <w:t xml:space="preserve"> Maternal, Infant and Young Child Nutrition (MIYCN) programme as the main vehicle for acute malnutrition and </w:t>
      </w:r>
      <w:proofErr w:type="spellStart"/>
      <w:r w:rsidR="0043411A">
        <w:rPr>
          <w:rFonts w:ascii="Times New Roman" w:eastAsia="Calibri" w:hAnsi="Times New Roman" w:cs="Times New Roman"/>
          <w:color w:val="auto"/>
          <w:lang w:val="en-US" w:eastAsia="en-US"/>
        </w:rPr>
        <w:t>anaemia</w:t>
      </w:r>
      <w:proofErr w:type="spellEnd"/>
      <w:r w:rsidR="0043411A">
        <w:rPr>
          <w:rFonts w:ascii="Times New Roman" w:eastAsia="Calibri" w:hAnsi="Times New Roman" w:cs="Times New Roman"/>
          <w:color w:val="auto"/>
          <w:lang w:val="en-US" w:eastAsia="en-US"/>
        </w:rPr>
        <w:t xml:space="preserve"> prevention strategy.</w:t>
      </w:r>
    </w:p>
    <w:p w14:paraId="320A4453" w14:textId="77777777" w:rsidR="0043411A" w:rsidRDefault="00B9426C" w:rsidP="0043411A">
      <w:pPr>
        <w:pStyle w:val="Default"/>
        <w:numPr>
          <w:ilvl w:val="0"/>
          <w:numId w:val="29"/>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Support IMAM surge support during peak seasons in order to</w:t>
      </w:r>
      <w:r w:rsidR="00CB405F">
        <w:rPr>
          <w:rFonts w:ascii="Times New Roman" w:eastAsia="Calibri" w:hAnsi="Times New Roman" w:cs="Times New Roman"/>
          <w:color w:val="auto"/>
          <w:lang w:val="en-US" w:eastAsia="en-US"/>
        </w:rPr>
        <w:t xml:space="preserve"> </w:t>
      </w:r>
      <w:r>
        <w:rPr>
          <w:rFonts w:ascii="Times New Roman" w:eastAsia="Calibri" w:hAnsi="Times New Roman" w:cs="Times New Roman"/>
          <w:color w:val="auto"/>
          <w:lang w:val="en-US" w:eastAsia="en-US"/>
        </w:rPr>
        <w:t>beef up</w:t>
      </w:r>
      <w:r w:rsidR="0043411A">
        <w:rPr>
          <w:rFonts w:ascii="Times New Roman" w:eastAsia="Calibri" w:hAnsi="Times New Roman" w:cs="Times New Roman"/>
          <w:color w:val="auto"/>
          <w:lang w:val="en-US" w:eastAsia="en-US"/>
        </w:rPr>
        <w:t xml:space="preserve"> staffing capacity </w:t>
      </w:r>
      <w:r>
        <w:rPr>
          <w:rFonts w:ascii="Times New Roman" w:eastAsia="Calibri" w:hAnsi="Times New Roman" w:cs="Times New Roman"/>
          <w:color w:val="auto"/>
          <w:lang w:val="en-US" w:eastAsia="en-US"/>
        </w:rPr>
        <w:t>and maintain quality service delivery.</w:t>
      </w:r>
    </w:p>
    <w:p w14:paraId="4EEBED6E" w14:textId="77777777" w:rsidR="0043411A" w:rsidRDefault="0043411A" w:rsidP="0043411A">
      <w:pPr>
        <w:pStyle w:val="Default"/>
        <w:numPr>
          <w:ilvl w:val="0"/>
          <w:numId w:val="29"/>
        </w:numPr>
        <w:spacing w:line="276" w:lineRule="auto"/>
        <w:jc w:val="both"/>
        <w:rPr>
          <w:rFonts w:ascii="Times New Roman" w:eastAsia="Calibri" w:hAnsi="Times New Roman" w:cs="Times New Roman"/>
          <w:color w:val="auto"/>
          <w:lang w:val="en-US" w:eastAsia="en-US"/>
        </w:rPr>
      </w:pPr>
      <w:r>
        <w:rPr>
          <w:rFonts w:ascii="Times New Roman" w:eastAsia="Calibri" w:hAnsi="Times New Roman" w:cs="Times New Roman"/>
          <w:color w:val="auto"/>
          <w:lang w:val="en-US" w:eastAsia="en-US"/>
        </w:rPr>
        <w:t>Multi</w:t>
      </w:r>
      <w:r w:rsidR="00B9426C">
        <w:rPr>
          <w:rFonts w:ascii="Times New Roman" w:eastAsia="Calibri" w:hAnsi="Times New Roman" w:cs="Times New Roman"/>
          <w:color w:val="auto"/>
          <w:lang w:val="en-US" w:eastAsia="en-US"/>
        </w:rPr>
        <w:t>sectoral approaches to address causes for</w:t>
      </w:r>
      <w:r>
        <w:rPr>
          <w:rFonts w:ascii="Times New Roman" w:eastAsia="Calibri" w:hAnsi="Times New Roman" w:cs="Times New Roman"/>
          <w:color w:val="auto"/>
          <w:lang w:val="en-US" w:eastAsia="en-US"/>
        </w:rPr>
        <w:t xml:space="preserve"> increase in prevalence of</w:t>
      </w:r>
      <w:r w:rsidR="00B9426C">
        <w:rPr>
          <w:rFonts w:ascii="Times New Roman" w:eastAsia="Calibri" w:hAnsi="Times New Roman" w:cs="Times New Roman"/>
          <w:color w:val="auto"/>
          <w:lang w:val="en-US" w:eastAsia="en-US"/>
        </w:rPr>
        <w:t xml:space="preserve"> micronutrient deficiencies.</w:t>
      </w:r>
    </w:p>
    <w:p w14:paraId="4C008787" w14:textId="77777777" w:rsidR="0043411A" w:rsidRPr="004732D2" w:rsidRDefault="0043411A" w:rsidP="00702176">
      <w:pPr>
        <w:rPr>
          <w:rFonts w:ascii="Calibri" w:hAnsi="Calibri" w:cs="Arial"/>
          <w:b/>
          <w:sz w:val="20"/>
          <w:szCs w:val="20"/>
        </w:rPr>
      </w:pPr>
    </w:p>
    <w:sectPr w:rsidR="0043411A" w:rsidRPr="004732D2" w:rsidSect="00D470FE">
      <w:headerReference w:type="default" r:id="rId17"/>
      <w:footerReference w:type="even" r:id="rId18"/>
      <w:footerReference w:type="default" r:id="rId19"/>
      <w:pgSz w:w="11907" w:h="16840" w:code="9"/>
      <w:pgMar w:top="1134" w:right="1247" w:bottom="1134"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56BD3" w14:textId="77777777" w:rsidR="00273ECF" w:rsidRDefault="00273ECF">
      <w:r>
        <w:separator/>
      </w:r>
    </w:p>
  </w:endnote>
  <w:endnote w:type="continuationSeparator" w:id="0">
    <w:p w14:paraId="39E309FE" w14:textId="77777777" w:rsidR="00273ECF" w:rsidRDefault="0027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AD49C" w14:textId="77777777" w:rsidR="0026599F" w:rsidRDefault="0026599F" w:rsidP="00C92C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BB2BC8" w14:textId="77777777" w:rsidR="0026599F" w:rsidRDefault="0026599F" w:rsidP="00C92C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8F011" w14:textId="77777777" w:rsidR="0026599F" w:rsidRDefault="0026599F">
    <w:pPr>
      <w:pStyle w:val="Footer"/>
      <w:jc w:val="right"/>
    </w:pPr>
  </w:p>
  <w:p w14:paraId="391E7978" w14:textId="59C58761" w:rsidR="0026599F" w:rsidRPr="00D21C75" w:rsidRDefault="0026599F" w:rsidP="00474AB5">
    <w:pPr>
      <w:ind w:left="-851" w:right="-1277" w:firstLine="851"/>
      <w:rPr>
        <w:rFonts w:ascii="Calibri" w:hAnsi="Calibri"/>
        <w:color w:val="708074"/>
        <w:sz w:val="20"/>
        <w:szCs w:val="20"/>
        <w:lang w:val="fr-FR"/>
      </w:rPr>
    </w:pP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t xml:space="preserve">     </w:t>
    </w: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r>
    <w:r w:rsidRPr="00D21C75">
      <w:rPr>
        <w:rFonts w:ascii="Calibri" w:hAnsi="Calibri"/>
        <w:color w:val="708074"/>
        <w:sz w:val="20"/>
        <w:szCs w:val="20"/>
        <w:lang w:val="fr-FR"/>
      </w:rPr>
      <w:tab/>
      <w:t xml:space="preserve">Page </w:t>
    </w:r>
    <w:r w:rsidRPr="00EE4D30">
      <w:rPr>
        <w:rFonts w:ascii="Calibri" w:hAnsi="Calibri"/>
        <w:color w:val="708074"/>
        <w:sz w:val="20"/>
        <w:szCs w:val="20"/>
      </w:rPr>
      <w:fldChar w:fldCharType="begin"/>
    </w:r>
    <w:r w:rsidRPr="00D21C75">
      <w:rPr>
        <w:rFonts w:ascii="Calibri" w:hAnsi="Calibri"/>
        <w:color w:val="708074"/>
        <w:sz w:val="20"/>
        <w:szCs w:val="20"/>
        <w:lang w:val="fr-FR"/>
      </w:rPr>
      <w:instrText xml:space="preserve"> PAGE </w:instrText>
    </w:r>
    <w:r w:rsidRPr="00EE4D30">
      <w:rPr>
        <w:rFonts w:ascii="Calibri" w:hAnsi="Calibri"/>
        <w:color w:val="708074"/>
        <w:sz w:val="20"/>
        <w:szCs w:val="20"/>
      </w:rPr>
      <w:fldChar w:fldCharType="separate"/>
    </w:r>
    <w:r>
      <w:rPr>
        <w:rFonts w:ascii="Calibri" w:hAnsi="Calibri"/>
        <w:noProof/>
        <w:color w:val="708074"/>
        <w:sz w:val="20"/>
        <w:szCs w:val="20"/>
        <w:lang w:val="fr-FR"/>
      </w:rPr>
      <w:t>1</w:t>
    </w:r>
    <w:r w:rsidRPr="00EE4D30">
      <w:rPr>
        <w:rFonts w:ascii="Calibri" w:hAnsi="Calibri"/>
        <w:color w:val="708074"/>
        <w:sz w:val="20"/>
        <w:szCs w:val="20"/>
      </w:rPr>
      <w:fldChar w:fldCharType="end"/>
    </w:r>
    <w:r w:rsidRPr="00D21C75">
      <w:rPr>
        <w:rFonts w:ascii="Calibri" w:hAnsi="Calibri"/>
        <w:color w:val="708074"/>
        <w:sz w:val="20"/>
        <w:szCs w:val="20"/>
        <w:lang w:val="fr-FR"/>
      </w:rPr>
      <w:t xml:space="preserve"> of </w:t>
    </w:r>
    <w:r w:rsidRPr="00EE4D30">
      <w:rPr>
        <w:rFonts w:ascii="Calibri" w:hAnsi="Calibri"/>
        <w:color w:val="708074"/>
        <w:sz w:val="20"/>
        <w:szCs w:val="20"/>
      </w:rPr>
      <w:fldChar w:fldCharType="begin"/>
    </w:r>
    <w:r w:rsidRPr="00D21C75">
      <w:rPr>
        <w:rFonts w:ascii="Calibri" w:hAnsi="Calibri"/>
        <w:color w:val="708074"/>
        <w:sz w:val="20"/>
        <w:szCs w:val="20"/>
        <w:lang w:val="fr-FR"/>
      </w:rPr>
      <w:instrText xml:space="preserve"> NUMPAGES </w:instrText>
    </w:r>
    <w:r w:rsidRPr="00EE4D30">
      <w:rPr>
        <w:rFonts w:ascii="Calibri" w:hAnsi="Calibri"/>
        <w:color w:val="708074"/>
        <w:sz w:val="20"/>
        <w:szCs w:val="20"/>
      </w:rPr>
      <w:fldChar w:fldCharType="separate"/>
    </w:r>
    <w:r>
      <w:rPr>
        <w:rFonts w:ascii="Calibri" w:hAnsi="Calibri"/>
        <w:noProof/>
        <w:color w:val="708074"/>
        <w:sz w:val="20"/>
        <w:szCs w:val="20"/>
        <w:lang w:val="fr-FR"/>
      </w:rPr>
      <w:t>2</w:t>
    </w:r>
    <w:r w:rsidRPr="00EE4D30">
      <w:rPr>
        <w:rFonts w:ascii="Calibri" w:hAnsi="Calibri"/>
        <w:color w:val="708074"/>
        <w:sz w:val="20"/>
        <w:szCs w:val="20"/>
      </w:rPr>
      <w:fldChar w:fldCharType="end"/>
    </w:r>
  </w:p>
  <w:p w14:paraId="6126BA65" w14:textId="77777777" w:rsidR="0026599F" w:rsidRPr="001B75A8" w:rsidRDefault="0026599F" w:rsidP="00C92C67">
    <w:pPr>
      <w:pStyle w:val="Footer"/>
      <w:ind w:right="360"/>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F84AF" w14:textId="77777777" w:rsidR="00273ECF" w:rsidRDefault="00273ECF">
      <w:r>
        <w:separator/>
      </w:r>
    </w:p>
  </w:footnote>
  <w:footnote w:type="continuationSeparator" w:id="0">
    <w:p w14:paraId="0DB15812" w14:textId="77777777" w:rsidR="00273ECF" w:rsidRDefault="00273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FB8FB" w14:textId="54F8601D" w:rsidR="0026599F" w:rsidRPr="001B75A8" w:rsidRDefault="002D034C" w:rsidP="001B75A8">
    <w:pPr>
      <w:pStyle w:val="Header"/>
      <w:jc w:val="center"/>
      <w:rPr>
        <w:rFonts w:ascii="Calibri" w:hAnsi="Calibri"/>
        <w:sz w:val="22"/>
        <w:szCs w:val="22"/>
        <w:lang w:val="en-GB"/>
      </w:rPr>
    </w:pPr>
    <w:r>
      <w:rPr>
        <w:rFonts w:ascii="Calibri" w:hAnsi="Calibri"/>
        <w:sz w:val="22"/>
        <w:szCs w:val="22"/>
        <w:lang w:val="en-GB"/>
      </w:rPr>
      <w:t>Preliminary report</w:t>
    </w:r>
    <w:r w:rsidR="00053447">
      <w:rPr>
        <w:rFonts w:ascii="Calibri" w:hAnsi="Calibri"/>
        <w:sz w:val="22"/>
        <w:szCs w:val="22"/>
        <w:lang w:val="en-GB"/>
      </w:rPr>
      <w:t xml:space="preserve"> SENS 2019 Kakuma and Kalobeyie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E046A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3804823E"/>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03"/>
    <w:multiLevelType w:val="hybridMultilevel"/>
    <w:tmpl w:val="77465F00"/>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EE34A0C"/>
    <w:multiLevelType w:val="hybridMultilevel"/>
    <w:tmpl w:val="123CDA2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ambria"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ambria"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ambria"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1D9722B"/>
    <w:multiLevelType w:val="hybridMultilevel"/>
    <w:tmpl w:val="32844928"/>
    <w:lvl w:ilvl="0" w:tplc="E2569F20">
      <w:start w:val="1"/>
      <w:numFmt w:val="bullet"/>
      <w:lvlText w:val="•"/>
      <w:lvlJc w:val="left"/>
      <w:pPr>
        <w:tabs>
          <w:tab w:val="num" w:pos="720"/>
        </w:tabs>
        <w:ind w:left="720" w:hanging="360"/>
      </w:pPr>
      <w:rPr>
        <w:rFonts w:ascii="Arial" w:hAnsi="Arial" w:hint="default"/>
      </w:rPr>
    </w:lvl>
    <w:lvl w:ilvl="1" w:tplc="1B3C1CA6" w:tentative="1">
      <w:start w:val="1"/>
      <w:numFmt w:val="bullet"/>
      <w:lvlText w:val="•"/>
      <w:lvlJc w:val="left"/>
      <w:pPr>
        <w:tabs>
          <w:tab w:val="num" w:pos="1440"/>
        </w:tabs>
        <w:ind w:left="1440" w:hanging="360"/>
      </w:pPr>
      <w:rPr>
        <w:rFonts w:ascii="Arial" w:hAnsi="Arial" w:hint="default"/>
      </w:rPr>
    </w:lvl>
    <w:lvl w:ilvl="2" w:tplc="95D240FE" w:tentative="1">
      <w:start w:val="1"/>
      <w:numFmt w:val="bullet"/>
      <w:lvlText w:val="•"/>
      <w:lvlJc w:val="left"/>
      <w:pPr>
        <w:tabs>
          <w:tab w:val="num" w:pos="2160"/>
        </w:tabs>
        <w:ind w:left="2160" w:hanging="360"/>
      </w:pPr>
      <w:rPr>
        <w:rFonts w:ascii="Arial" w:hAnsi="Arial" w:hint="default"/>
      </w:rPr>
    </w:lvl>
    <w:lvl w:ilvl="3" w:tplc="A1A22DDE" w:tentative="1">
      <w:start w:val="1"/>
      <w:numFmt w:val="bullet"/>
      <w:lvlText w:val="•"/>
      <w:lvlJc w:val="left"/>
      <w:pPr>
        <w:tabs>
          <w:tab w:val="num" w:pos="2880"/>
        </w:tabs>
        <w:ind w:left="2880" w:hanging="360"/>
      </w:pPr>
      <w:rPr>
        <w:rFonts w:ascii="Arial" w:hAnsi="Arial" w:hint="default"/>
      </w:rPr>
    </w:lvl>
    <w:lvl w:ilvl="4" w:tplc="1C6CD3A0" w:tentative="1">
      <w:start w:val="1"/>
      <w:numFmt w:val="bullet"/>
      <w:lvlText w:val="•"/>
      <w:lvlJc w:val="left"/>
      <w:pPr>
        <w:tabs>
          <w:tab w:val="num" w:pos="3600"/>
        </w:tabs>
        <w:ind w:left="3600" w:hanging="360"/>
      </w:pPr>
      <w:rPr>
        <w:rFonts w:ascii="Arial" w:hAnsi="Arial" w:hint="default"/>
      </w:rPr>
    </w:lvl>
    <w:lvl w:ilvl="5" w:tplc="30767470" w:tentative="1">
      <w:start w:val="1"/>
      <w:numFmt w:val="bullet"/>
      <w:lvlText w:val="•"/>
      <w:lvlJc w:val="left"/>
      <w:pPr>
        <w:tabs>
          <w:tab w:val="num" w:pos="4320"/>
        </w:tabs>
        <w:ind w:left="4320" w:hanging="360"/>
      </w:pPr>
      <w:rPr>
        <w:rFonts w:ascii="Arial" w:hAnsi="Arial" w:hint="default"/>
      </w:rPr>
    </w:lvl>
    <w:lvl w:ilvl="6" w:tplc="4FC6DB5A" w:tentative="1">
      <w:start w:val="1"/>
      <w:numFmt w:val="bullet"/>
      <w:lvlText w:val="•"/>
      <w:lvlJc w:val="left"/>
      <w:pPr>
        <w:tabs>
          <w:tab w:val="num" w:pos="5040"/>
        </w:tabs>
        <w:ind w:left="5040" w:hanging="360"/>
      </w:pPr>
      <w:rPr>
        <w:rFonts w:ascii="Arial" w:hAnsi="Arial" w:hint="default"/>
      </w:rPr>
    </w:lvl>
    <w:lvl w:ilvl="7" w:tplc="B4DCC8EA" w:tentative="1">
      <w:start w:val="1"/>
      <w:numFmt w:val="bullet"/>
      <w:lvlText w:val="•"/>
      <w:lvlJc w:val="left"/>
      <w:pPr>
        <w:tabs>
          <w:tab w:val="num" w:pos="5760"/>
        </w:tabs>
        <w:ind w:left="5760" w:hanging="360"/>
      </w:pPr>
      <w:rPr>
        <w:rFonts w:ascii="Arial" w:hAnsi="Arial" w:hint="default"/>
      </w:rPr>
    </w:lvl>
    <w:lvl w:ilvl="8" w:tplc="5BFC6D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3D6849"/>
    <w:multiLevelType w:val="hybridMultilevel"/>
    <w:tmpl w:val="B174561A"/>
    <w:lvl w:ilvl="0" w:tplc="AEAC99BA">
      <w:start w:val="1"/>
      <w:numFmt w:val="decimal"/>
      <w:lvlText w:val="%1."/>
      <w:lvlJc w:val="left"/>
      <w:pPr>
        <w:ind w:left="720" w:hanging="360"/>
      </w:pPr>
      <w:rPr>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F97201"/>
    <w:multiLevelType w:val="hybridMultilevel"/>
    <w:tmpl w:val="D306221C"/>
    <w:lvl w:ilvl="0" w:tplc="26E69B1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E820AAD"/>
    <w:multiLevelType w:val="hybridMultilevel"/>
    <w:tmpl w:val="5EF8C6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435524"/>
    <w:multiLevelType w:val="hybridMultilevel"/>
    <w:tmpl w:val="F6084C1C"/>
    <w:lvl w:ilvl="0" w:tplc="CB1EF6CE">
      <w:start w:val="1"/>
      <w:numFmt w:val="bullet"/>
      <w:lvlText w:val=""/>
      <w:lvlJc w:val="left"/>
      <w:pPr>
        <w:tabs>
          <w:tab w:val="num" w:pos="814"/>
        </w:tabs>
        <w:ind w:left="814"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253A6A"/>
    <w:multiLevelType w:val="hybridMultilevel"/>
    <w:tmpl w:val="4D24EF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88371BE"/>
    <w:multiLevelType w:val="hybridMultilevel"/>
    <w:tmpl w:val="B03CA360"/>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1" w15:restartNumberingAfterBreak="0">
    <w:nsid w:val="2990315B"/>
    <w:multiLevelType w:val="hybridMultilevel"/>
    <w:tmpl w:val="7A4065D4"/>
    <w:lvl w:ilvl="0" w:tplc="EF448F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18E439F"/>
    <w:multiLevelType w:val="hybridMultilevel"/>
    <w:tmpl w:val="CE7AA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69369E"/>
    <w:multiLevelType w:val="hybridMultilevel"/>
    <w:tmpl w:val="B03A5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335298"/>
    <w:multiLevelType w:val="hybridMultilevel"/>
    <w:tmpl w:val="119AA84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4FA162F"/>
    <w:multiLevelType w:val="multilevel"/>
    <w:tmpl w:val="D21276CA"/>
    <w:lvl w:ilvl="0">
      <w:start w:val="1"/>
      <w:numFmt w:val="bullet"/>
      <w:lvlText w:val="•"/>
      <w:lvlJc w:val="left"/>
      <w:pPr>
        <w:tabs>
          <w:tab w:val="num" w:pos="720"/>
        </w:tabs>
        <w:ind w:left="720" w:hanging="360"/>
      </w:pPr>
      <w:rPr>
        <w:rFonts w:ascii="Times New Roman" w:hAnsi="Times New Roman" w:hint="default"/>
      </w:rPr>
    </w:lvl>
    <w:lvl w:ilvl="1">
      <w:start w:val="1"/>
      <w:numFmt w:val="bullet"/>
      <w:lvlText w:val="•"/>
      <w:lvlJc w:val="left"/>
      <w:pPr>
        <w:tabs>
          <w:tab w:val="num" w:pos="1440"/>
        </w:tabs>
        <w:ind w:left="1440" w:hanging="360"/>
      </w:pPr>
      <w:rPr>
        <w:rFonts w:ascii="Times New Roman" w:hAnsi="Times New Roman"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
      <w:lvlJc w:val="left"/>
      <w:pPr>
        <w:tabs>
          <w:tab w:val="num" w:pos="3600"/>
        </w:tabs>
        <w:ind w:left="3600" w:hanging="360"/>
      </w:pPr>
      <w:rPr>
        <w:rFonts w:ascii="Times New Roman" w:hAnsi="Times New Roman"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
      <w:lvlJc w:val="left"/>
      <w:pPr>
        <w:tabs>
          <w:tab w:val="num" w:pos="5760"/>
        </w:tabs>
        <w:ind w:left="5760" w:hanging="360"/>
      </w:pPr>
      <w:rPr>
        <w:rFonts w:ascii="Times New Roman" w:hAnsi="Times New Roman"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6B4678A"/>
    <w:multiLevelType w:val="hybridMultilevel"/>
    <w:tmpl w:val="F2844BD8"/>
    <w:lvl w:ilvl="0" w:tplc="3F9EFE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D23C96"/>
    <w:multiLevelType w:val="hybridMultilevel"/>
    <w:tmpl w:val="BE125180"/>
    <w:lvl w:ilvl="0" w:tplc="CB1EF6CE">
      <w:start w:val="1"/>
      <w:numFmt w:val="bullet"/>
      <w:lvlText w:val=""/>
      <w:lvlJc w:val="left"/>
      <w:pPr>
        <w:tabs>
          <w:tab w:val="num" w:pos="814"/>
        </w:tabs>
        <w:ind w:left="81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5D0578"/>
    <w:multiLevelType w:val="hybridMultilevel"/>
    <w:tmpl w:val="D5F49F4E"/>
    <w:lvl w:ilvl="0" w:tplc="14C66E36">
      <w:start w:val="1"/>
      <w:numFmt w:val="bullet"/>
      <w:lvlText w:val="•"/>
      <w:lvlJc w:val="left"/>
      <w:pPr>
        <w:tabs>
          <w:tab w:val="num" w:pos="720"/>
        </w:tabs>
        <w:ind w:left="720" w:hanging="360"/>
      </w:pPr>
      <w:rPr>
        <w:rFonts w:ascii="Times New Roman" w:hAnsi="Times New Roman" w:hint="default"/>
      </w:rPr>
    </w:lvl>
    <w:lvl w:ilvl="1" w:tplc="93747046" w:tentative="1">
      <w:start w:val="1"/>
      <w:numFmt w:val="bullet"/>
      <w:lvlText w:val="•"/>
      <w:lvlJc w:val="left"/>
      <w:pPr>
        <w:tabs>
          <w:tab w:val="num" w:pos="1440"/>
        </w:tabs>
        <w:ind w:left="1440" w:hanging="360"/>
      </w:pPr>
      <w:rPr>
        <w:rFonts w:ascii="Times New Roman" w:hAnsi="Times New Roman" w:hint="default"/>
      </w:rPr>
    </w:lvl>
    <w:lvl w:ilvl="2" w:tplc="A1D04908" w:tentative="1">
      <w:start w:val="1"/>
      <w:numFmt w:val="bullet"/>
      <w:lvlText w:val="•"/>
      <w:lvlJc w:val="left"/>
      <w:pPr>
        <w:tabs>
          <w:tab w:val="num" w:pos="2160"/>
        </w:tabs>
        <w:ind w:left="2160" w:hanging="360"/>
      </w:pPr>
      <w:rPr>
        <w:rFonts w:ascii="Times New Roman" w:hAnsi="Times New Roman" w:hint="default"/>
      </w:rPr>
    </w:lvl>
    <w:lvl w:ilvl="3" w:tplc="1AEAF694" w:tentative="1">
      <w:start w:val="1"/>
      <w:numFmt w:val="bullet"/>
      <w:lvlText w:val="•"/>
      <w:lvlJc w:val="left"/>
      <w:pPr>
        <w:tabs>
          <w:tab w:val="num" w:pos="2880"/>
        </w:tabs>
        <w:ind w:left="2880" w:hanging="360"/>
      </w:pPr>
      <w:rPr>
        <w:rFonts w:ascii="Times New Roman" w:hAnsi="Times New Roman" w:hint="default"/>
      </w:rPr>
    </w:lvl>
    <w:lvl w:ilvl="4" w:tplc="5826046E" w:tentative="1">
      <w:start w:val="1"/>
      <w:numFmt w:val="bullet"/>
      <w:lvlText w:val="•"/>
      <w:lvlJc w:val="left"/>
      <w:pPr>
        <w:tabs>
          <w:tab w:val="num" w:pos="3600"/>
        </w:tabs>
        <w:ind w:left="3600" w:hanging="360"/>
      </w:pPr>
      <w:rPr>
        <w:rFonts w:ascii="Times New Roman" w:hAnsi="Times New Roman" w:hint="default"/>
      </w:rPr>
    </w:lvl>
    <w:lvl w:ilvl="5" w:tplc="2990D63A" w:tentative="1">
      <w:start w:val="1"/>
      <w:numFmt w:val="bullet"/>
      <w:lvlText w:val="•"/>
      <w:lvlJc w:val="left"/>
      <w:pPr>
        <w:tabs>
          <w:tab w:val="num" w:pos="4320"/>
        </w:tabs>
        <w:ind w:left="4320" w:hanging="360"/>
      </w:pPr>
      <w:rPr>
        <w:rFonts w:ascii="Times New Roman" w:hAnsi="Times New Roman" w:hint="default"/>
      </w:rPr>
    </w:lvl>
    <w:lvl w:ilvl="6" w:tplc="FAFEA0B8" w:tentative="1">
      <w:start w:val="1"/>
      <w:numFmt w:val="bullet"/>
      <w:lvlText w:val="•"/>
      <w:lvlJc w:val="left"/>
      <w:pPr>
        <w:tabs>
          <w:tab w:val="num" w:pos="5040"/>
        </w:tabs>
        <w:ind w:left="5040" w:hanging="360"/>
      </w:pPr>
      <w:rPr>
        <w:rFonts w:ascii="Times New Roman" w:hAnsi="Times New Roman" w:hint="default"/>
      </w:rPr>
    </w:lvl>
    <w:lvl w:ilvl="7" w:tplc="5B0E82B2" w:tentative="1">
      <w:start w:val="1"/>
      <w:numFmt w:val="bullet"/>
      <w:lvlText w:val="•"/>
      <w:lvlJc w:val="left"/>
      <w:pPr>
        <w:tabs>
          <w:tab w:val="num" w:pos="5760"/>
        </w:tabs>
        <w:ind w:left="5760" w:hanging="360"/>
      </w:pPr>
      <w:rPr>
        <w:rFonts w:ascii="Times New Roman" w:hAnsi="Times New Roman" w:hint="default"/>
      </w:rPr>
    </w:lvl>
    <w:lvl w:ilvl="8" w:tplc="621C56C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3FA1CF5"/>
    <w:multiLevelType w:val="hybridMultilevel"/>
    <w:tmpl w:val="D21276CA"/>
    <w:lvl w:ilvl="0" w:tplc="8458A060">
      <w:start w:val="1"/>
      <w:numFmt w:val="bullet"/>
      <w:lvlText w:val="•"/>
      <w:lvlJc w:val="left"/>
      <w:pPr>
        <w:tabs>
          <w:tab w:val="num" w:pos="720"/>
        </w:tabs>
        <w:ind w:left="720" w:hanging="360"/>
      </w:pPr>
      <w:rPr>
        <w:rFonts w:ascii="Times New Roman" w:hAnsi="Times New Roman" w:hint="default"/>
      </w:rPr>
    </w:lvl>
    <w:lvl w:ilvl="1" w:tplc="29D2CA6E" w:tentative="1">
      <w:start w:val="1"/>
      <w:numFmt w:val="bullet"/>
      <w:lvlText w:val="•"/>
      <w:lvlJc w:val="left"/>
      <w:pPr>
        <w:tabs>
          <w:tab w:val="num" w:pos="1440"/>
        </w:tabs>
        <w:ind w:left="1440" w:hanging="360"/>
      </w:pPr>
      <w:rPr>
        <w:rFonts w:ascii="Times New Roman" w:hAnsi="Times New Roman" w:hint="default"/>
      </w:rPr>
    </w:lvl>
    <w:lvl w:ilvl="2" w:tplc="68527E00" w:tentative="1">
      <w:start w:val="1"/>
      <w:numFmt w:val="bullet"/>
      <w:lvlText w:val="•"/>
      <w:lvlJc w:val="left"/>
      <w:pPr>
        <w:tabs>
          <w:tab w:val="num" w:pos="2160"/>
        </w:tabs>
        <w:ind w:left="2160" w:hanging="360"/>
      </w:pPr>
      <w:rPr>
        <w:rFonts w:ascii="Times New Roman" w:hAnsi="Times New Roman" w:hint="default"/>
      </w:rPr>
    </w:lvl>
    <w:lvl w:ilvl="3" w:tplc="5EC4E38E" w:tentative="1">
      <w:start w:val="1"/>
      <w:numFmt w:val="bullet"/>
      <w:lvlText w:val="•"/>
      <w:lvlJc w:val="left"/>
      <w:pPr>
        <w:tabs>
          <w:tab w:val="num" w:pos="2880"/>
        </w:tabs>
        <w:ind w:left="2880" w:hanging="360"/>
      </w:pPr>
      <w:rPr>
        <w:rFonts w:ascii="Times New Roman" w:hAnsi="Times New Roman" w:hint="default"/>
      </w:rPr>
    </w:lvl>
    <w:lvl w:ilvl="4" w:tplc="7064128C" w:tentative="1">
      <w:start w:val="1"/>
      <w:numFmt w:val="bullet"/>
      <w:lvlText w:val="•"/>
      <w:lvlJc w:val="left"/>
      <w:pPr>
        <w:tabs>
          <w:tab w:val="num" w:pos="3600"/>
        </w:tabs>
        <w:ind w:left="3600" w:hanging="360"/>
      </w:pPr>
      <w:rPr>
        <w:rFonts w:ascii="Times New Roman" w:hAnsi="Times New Roman" w:hint="default"/>
      </w:rPr>
    </w:lvl>
    <w:lvl w:ilvl="5" w:tplc="D7684BFA" w:tentative="1">
      <w:start w:val="1"/>
      <w:numFmt w:val="bullet"/>
      <w:lvlText w:val="•"/>
      <w:lvlJc w:val="left"/>
      <w:pPr>
        <w:tabs>
          <w:tab w:val="num" w:pos="4320"/>
        </w:tabs>
        <w:ind w:left="4320" w:hanging="360"/>
      </w:pPr>
      <w:rPr>
        <w:rFonts w:ascii="Times New Roman" w:hAnsi="Times New Roman" w:hint="default"/>
      </w:rPr>
    </w:lvl>
    <w:lvl w:ilvl="6" w:tplc="07E88D60" w:tentative="1">
      <w:start w:val="1"/>
      <w:numFmt w:val="bullet"/>
      <w:lvlText w:val="•"/>
      <w:lvlJc w:val="left"/>
      <w:pPr>
        <w:tabs>
          <w:tab w:val="num" w:pos="5040"/>
        </w:tabs>
        <w:ind w:left="5040" w:hanging="360"/>
      </w:pPr>
      <w:rPr>
        <w:rFonts w:ascii="Times New Roman" w:hAnsi="Times New Roman" w:hint="default"/>
      </w:rPr>
    </w:lvl>
    <w:lvl w:ilvl="7" w:tplc="1862E768" w:tentative="1">
      <w:start w:val="1"/>
      <w:numFmt w:val="bullet"/>
      <w:lvlText w:val="•"/>
      <w:lvlJc w:val="left"/>
      <w:pPr>
        <w:tabs>
          <w:tab w:val="num" w:pos="5760"/>
        </w:tabs>
        <w:ind w:left="5760" w:hanging="360"/>
      </w:pPr>
      <w:rPr>
        <w:rFonts w:ascii="Times New Roman" w:hAnsi="Times New Roman" w:hint="default"/>
      </w:rPr>
    </w:lvl>
    <w:lvl w:ilvl="8" w:tplc="064A876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496790A"/>
    <w:multiLevelType w:val="multilevel"/>
    <w:tmpl w:val="D306221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BAF4E1C"/>
    <w:multiLevelType w:val="hybridMultilevel"/>
    <w:tmpl w:val="99107FBA"/>
    <w:lvl w:ilvl="0" w:tplc="0409000F">
      <w:start w:val="1"/>
      <w:numFmt w:val="decimal"/>
      <w:lvlText w:val="%1."/>
      <w:lvlJc w:val="left"/>
      <w:pPr>
        <w:tabs>
          <w:tab w:val="num" w:pos="720"/>
        </w:tabs>
        <w:ind w:left="720" w:hanging="360"/>
      </w:pPr>
      <w:rPr>
        <w:rFonts w:hint="default"/>
      </w:rPr>
    </w:lvl>
    <w:lvl w:ilvl="1" w:tplc="29D2CA6E" w:tentative="1">
      <w:start w:val="1"/>
      <w:numFmt w:val="bullet"/>
      <w:lvlText w:val="•"/>
      <w:lvlJc w:val="left"/>
      <w:pPr>
        <w:tabs>
          <w:tab w:val="num" w:pos="1440"/>
        </w:tabs>
        <w:ind w:left="1440" w:hanging="360"/>
      </w:pPr>
      <w:rPr>
        <w:rFonts w:ascii="Times New Roman" w:hAnsi="Times New Roman" w:hint="default"/>
      </w:rPr>
    </w:lvl>
    <w:lvl w:ilvl="2" w:tplc="68527E00" w:tentative="1">
      <w:start w:val="1"/>
      <w:numFmt w:val="bullet"/>
      <w:lvlText w:val="•"/>
      <w:lvlJc w:val="left"/>
      <w:pPr>
        <w:tabs>
          <w:tab w:val="num" w:pos="2160"/>
        </w:tabs>
        <w:ind w:left="2160" w:hanging="360"/>
      </w:pPr>
      <w:rPr>
        <w:rFonts w:ascii="Times New Roman" w:hAnsi="Times New Roman" w:hint="default"/>
      </w:rPr>
    </w:lvl>
    <w:lvl w:ilvl="3" w:tplc="5EC4E38E" w:tentative="1">
      <w:start w:val="1"/>
      <w:numFmt w:val="bullet"/>
      <w:lvlText w:val="•"/>
      <w:lvlJc w:val="left"/>
      <w:pPr>
        <w:tabs>
          <w:tab w:val="num" w:pos="2880"/>
        </w:tabs>
        <w:ind w:left="2880" w:hanging="360"/>
      </w:pPr>
      <w:rPr>
        <w:rFonts w:ascii="Times New Roman" w:hAnsi="Times New Roman" w:hint="default"/>
      </w:rPr>
    </w:lvl>
    <w:lvl w:ilvl="4" w:tplc="7064128C" w:tentative="1">
      <w:start w:val="1"/>
      <w:numFmt w:val="bullet"/>
      <w:lvlText w:val="•"/>
      <w:lvlJc w:val="left"/>
      <w:pPr>
        <w:tabs>
          <w:tab w:val="num" w:pos="3600"/>
        </w:tabs>
        <w:ind w:left="3600" w:hanging="360"/>
      </w:pPr>
      <w:rPr>
        <w:rFonts w:ascii="Times New Roman" w:hAnsi="Times New Roman" w:hint="default"/>
      </w:rPr>
    </w:lvl>
    <w:lvl w:ilvl="5" w:tplc="D7684BFA" w:tentative="1">
      <w:start w:val="1"/>
      <w:numFmt w:val="bullet"/>
      <w:lvlText w:val="•"/>
      <w:lvlJc w:val="left"/>
      <w:pPr>
        <w:tabs>
          <w:tab w:val="num" w:pos="4320"/>
        </w:tabs>
        <w:ind w:left="4320" w:hanging="360"/>
      </w:pPr>
      <w:rPr>
        <w:rFonts w:ascii="Times New Roman" w:hAnsi="Times New Roman" w:hint="default"/>
      </w:rPr>
    </w:lvl>
    <w:lvl w:ilvl="6" w:tplc="07E88D60" w:tentative="1">
      <w:start w:val="1"/>
      <w:numFmt w:val="bullet"/>
      <w:lvlText w:val="•"/>
      <w:lvlJc w:val="left"/>
      <w:pPr>
        <w:tabs>
          <w:tab w:val="num" w:pos="5040"/>
        </w:tabs>
        <w:ind w:left="5040" w:hanging="360"/>
      </w:pPr>
      <w:rPr>
        <w:rFonts w:ascii="Times New Roman" w:hAnsi="Times New Roman" w:hint="default"/>
      </w:rPr>
    </w:lvl>
    <w:lvl w:ilvl="7" w:tplc="1862E768" w:tentative="1">
      <w:start w:val="1"/>
      <w:numFmt w:val="bullet"/>
      <w:lvlText w:val="•"/>
      <w:lvlJc w:val="left"/>
      <w:pPr>
        <w:tabs>
          <w:tab w:val="num" w:pos="5760"/>
        </w:tabs>
        <w:ind w:left="5760" w:hanging="360"/>
      </w:pPr>
      <w:rPr>
        <w:rFonts w:ascii="Times New Roman" w:hAnsi="Times New Roman" w:hint="default"/>
      </w:rPr>
    </w:lvl>
    <w:lvl w:ilvl="8" w:tplc="064A876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DC26174"/>
    <w:multiLevelType w:val="hybridMultilevel"/>
    <w:tmpl w:val="CA26906A"/>
    <w:lvl w:ilvl="0" w:tplc="B92A1B78">
      <w:start w:val="1"/>
      <w:numFmt w:val="bullet"/>
      <w:lvlText w:val="•"/>
      <w:lvlJc w:val="left"/>
      <w:pPr>
        <w:tabs>
          <w:tab w:val="num" w:pos="720"/>
        </w:tabs>
        <w:ind w:left="720" w:hanging="360"/>
      </w:pPr>
      <w:rPr>
        <w:rFonts w:ascii="Times New Roman" w:hAnsi="Times New Roman" w:hint="default"/>
      </w:rPr>
    </w:lvl>
    <w:lvl w:ilvl="1" w:tplc="1B98F69C" w:tentative="1">
      <w:start w:val="1"/>
      <w:numFmt w:val="bullet"/>
      <w:lvlText w:val="•"/>
      <w:lvlJc w:val="left"/>
      <w:pPr>
        <w:tabs>
          <w:tab w:val="num" w:pos="1440"/>
        </w:tabs>
        <w:ind w:left="1440" w:hanging="360"/>
      </w:pPr>
      <w:rPr>
        <w:rFonts w:ascii="Times New Roman" w:hAnsi="Times New Roman" w:hint="default"/>
      </w:rPr>
    </w:lvl>
    <w:lvl w:ilvl="2" w:tplc="6C6AB342" w:tentative="1">
      <w:start w:val="1"/>
      <w:numFmt w:val="bullet"/>
      <w:lvlText w:val="•"/>
      <w:lvlJc w:val="left"/>
      <w:pPr>
        <w:tabs>
          <w:tab w:val="num" w:pos="2160"/>
        </w:tabs>
        <w:ind w:left="2160" w:hanging="360"/>
      </w:pPr>
      <w:rPr>
        <w:rFonts w:ascii="Times New Roman" w:hAnsi="Times New Roman" w:hint="default"/>
      </w:rPr>
    </w:lvl>
    <w:lvl w:ilvl="3" w:tplc="61A67800" w:tentative="1">
      <w:start w:val="1"/>
      <w:numFmt w:val="bullet"/>
      <w:lvlText w:val="•"/>
      <w:lvlJc w:val="left"/>
      <w:pPr>
        <w:tabs>
          <w:tab w:val="num" w:pos="2880"/>
        </w:tabs>
        <w:ind w:left="2880" w:hanging="360"/>
      </w:pPr>
      <w:rPr>
        <w:rFonts w:ascii="Times New Roman" w:hAnsi="Times New Roman" w:hint="default"/>
      </w:rPr>
    </w:lvl>
    <w:lvl w:ilvl="4" w:tplc="0C80CBE2" w:tentative="1">
      <w:start w:val="1"/>
      <w:numFmt w:val="bullet"/>
      <w:lvlText w:val="•"/>
      <w:lvlJc w:val="left"/>
      <w:pPr>
        <w:tabs>
          <w:tab w:val="num" w:pos="3600"/>
        </w:tabs>
        <w:ind w:left="3600" w:hanging="360"/>
      </w:pPr>
      <w:rPr>
        <w:rFonts w:ascii="Times New Roman" w:hAnsi="Times New Roman" w:hint="default"/>
      </w:rPr>
    </w:lvl>
    <w:lvl w:ilvl="5" w:tplc="1CCE83AA" w:tentative="1">
      <w:start w:val="1"/>
      <w:numFmt w:val="bullet"/>
      <w:lvlText w:val="•"/>
      <w:lvlJc w:val="left"/>
      <w:pPr>
        <w:tabs>
          <w:tab w:val="num" w:pos="4320"/>
        </w:tabs>
        <w:ind w:left="4320" w:hanging="360"/>
      </w:pPr>
      <w:rPr>
        <w:rFonts w:ascii="Times New Roman" w:hAnsi="Times New Roman" w:hint="default"/>
      </w:rPr>
    </w:lvl>
    <w:lvl w:ilvl="6" w:tplc="B1188EAA" w:tentative="1">
      <w:start w:val="1"/>
      <w:numFmt w:val="bullet"/>
      <w:lvlText w:val="•"/>
      <w:lvlJc w:val="left"/>
      <w:pPr>
        <w:tabs>
          <w:tab w:val="num" w:pos="5040"/>
        </w:tabs>
        <w:ind w:left="5040" w:hanging="360"/>
      </w:pPr>
      <w:rPr>
        <w:rFonts w:ascii="Times New Roman" w:hAnsi="Times New Roman" w:hint="default"/>
      </w:rPr>
    </w:lvl>
    <w:lvl w:ilvl="7" w:tplc="71961D56" w:tentative="1">
      <w:start w:val="1"/>
      <w:numFmt w:val="bullet"/>
      <w:lvlText w:val="•"/>
      <w:lvlJc w:val="left"/>
      <w:pPr>
        <w:tabs>
          <w:tab w:val="num" w:pos="5760"/>
        </w:tabs>
        <w:ind w:left="5760" w:hanging="360"/>
      </w:pPr>
      <w:rPr>
        <w:rFonts w:ascii="Times New Roman" w:hAnsi="Times New Roman" w:hint="default"/>
      </w:rPr>
    </w:lvl>
    <w:lvl w:ilvl="8" w:tplc="C3F64CF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6357CBB"/>
    <w:multiLevelType w:val="hybridMultilevel"/>
    <w:tmpl w:val="6C8E1828"/>
    <w:lvl w:ilvl="0" w:tplc="26E69B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AD44D63"/>
    <w:multiLevelType w:val="hybridMultilevel"/>
    <w:tmpl w:val="5F20E7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CE06C4"/>
    <w:multiLevelType w:val="hybridMultilevel"/>
    <w:tmpl w:val="B29A753A"/>
    <w:lvl w:ilvl="0" w:tplc="8CE21CA8">
      <w:start w:val="1"/>
      <w:numFmt w:val="decimal"/>
      <w:pStyle w:val="ListBullet2"/>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C496DB2"/>
    <w:multiLevelType w:val="hybridMultilevel"/>
    <w:tmpl w:val="1B6A2AB4"/>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DE07AC5"/>
    <w:multiLevelType w:val="hybridMultilevel"/>
    <w:tmpl w:val="60087B8A"/>
    <w:lvl w:ilvl="0" w:tplc="C3C87CF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1742E44"/>
    <w:multiLevelType w:val="hybridMultilevel"/>
    <w:tmpl w:val="56845CF8"/>
    <w:lvl w:ilvl="0" w:tplc="5802CB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BC74A22"/>
    <w:multiLevelType w:val="hybridMultilevel"/>
    <w:tmpl w:val="978655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2B3A6E"/>
    <w:multiLevelType w:val="hybridMultilevel"/>
    <w:tmpl w:val="BB9E17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B35748"/>
    <w:multiLevelType w:val="hybridMultilevel"/>
    <w:tmpl w:val="55D6871E"/>
    <w:lvl w:ilvl="0" w:tplc="26E69B1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9"/>
  </w:num>
  <w:num w:numId="2">
    <w:abstractNumId w:val="15"/>
  </w:num>
  <w:num w:numId="3">
    <w:abstractNumId w:val="21"/>
  </w:num>
  <w:num w:numId="4">
    <w:abstractNumId w:val="25"/>
  </w:num>
  <w:num w:numId="5">
    <w:abstractNumId w:val="23"/>
  </w:num>
  <w:num w:numId="6">
    <w:abstractNumId w:val="31"/>
  </w:num>
  <w:num w:numId="7">
    <w:abstractNumId w:val="6"/>
  </w:num>
  <w:num w:numId="8">
    <w:abstractNumId w:val="20"/>
  </w:num>
  <w:num w:numId="9">
    <w:abstractNumId w:val="14"/>
  </w:num>
  <w:num w:numId="10">
    <w:abstractNumId w:val="29"/>
  </w:num>
  <w:num w:numId="11">
    <w:abstractNumId w:val="3"/>
  </w:num>
  <w:num w:numId="12">
    <w:abstractNumId w:val="24"/>
  </w:num>
  <w:num w:numId="13">
    <w:abstractNumId w:val="12"/>
  </w:num>
  <w:num w:numId="14">
    <w:abstractNumId w:val="13"/>
  </w:num>
  <w:num w:numId="15">
    <w:abstractNumId w:val="7"/>
  </w:num>
  <w:num w:numId="16">
    <w:abstractNumId w:val="30"/>
  </w:num>
  <w:num w:numId="17">
    <w:abstractNumId w:val="0"/>
  </w:num>
  <w:num w:numId="18">
    <w:abstractNumId w:val="4"/>
  </w:num>
  <w:num w:numId="19">
    <w:abstractNumId w:val="10"/>
  </w:num>
  <w:num w:numId="20">
    <w:abstractNumId w:val="22"/>
  </w:num>
  <w:num w:numId="21">
    <w:abstractNumId w:val="18"/>
  </w:num>
  <w:num w:numId="22">
    <w:abstractNumId w:val="8"/>
  </w:num>
  <w:num w:numId="23">
    <w:abstractNumId w:val="17"/>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5"/>
  </w:num>
  <w:num w:numId="33">
    <w:abstractNumId w:val="2"/>
    <w:lvlOverride w:ilvl="0">
      <w:startOverride w:val="1"/>
    </w:lvlOverride>
    <w:lvlOverride w:ilvl="1"/>
    <w:lvlOverride w:ilvl="2"/>
    <w:lvlOverride w:ilvl="3"/>
    <w:lvlOverride w:ilvl="4"/>
    <w:lvlOverride w:ilvl="5"/>
    <w:lvlOverride w:ilvl="6"/>
    <w:lvlOverride w:ilvl="7"/>
    <w:lvlOverride w:ilvl="8"/>
  </w:num>
  <w:num w:numId="34">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A88"/>
    <w:rsid w:val="00003795"/>
    <w:rsid w:val="000043F4"/>
    <w:rsid w:val="000048B9"/>
    <w:rsid w:val="000061D1"/>
    <w:rsid w:val="000169A6"/>
    <w:rsid w:val="00016BF0"/>
    <w:rsid w:val="000206AF"/>
    <w:rsid w:val="000215CC"/>
    <w:rsid w:val="0002606A"/>
    <w:rsid w:val="00026BBB"/>
    <w:rsid w:val="00030A24"/>
    <w:rsid w:val="00035286"/>
    <w:rsid w:val="00035F1B"/>
    <w:rsid w:val="0003644E"/>
    <w:rsid w:val="000408F2"/>
    <w:rsid w:val="0004121A"/>
    <w:rsid w:val="0004178F"/>
    <w:rsid w:val="000444A9"/>
    <w:rsid w:val="00053447"/>
    <w:rsid w:val="00054A94"/>
    <w:rsid w:val="00054D8B"/>
    <w:rsid w:val="00055EB2"/>
    <w:rsid w:val="00057D5F"/>
    <w:rsid w:val="00060CA1"/>
    <w:rsid w:val="00060E29"/>
    <w:rsid w:val="00063883"/>
    <w:rsid w:val="00063EB4"/>
    <w:rsid w:val="0007057D"/>
    <w:rsid w:val="00072E0A"/>
    <w:rsid w:val="00074FCD"/>
    <w:rsid w:val="0007565E"/>
    <w:rsid w:val="000829DF"/>
    <w:rsid w:val="000968D0"/>
    <w:rsid w:val="000970CA"/>
    <w:rsid w:val="000A34F5"/>
    <w:rsid w:val="000A3EE4"/>
    <w:rsid w:val="000A49F4"/>
    <w:rsid w:val="000A6C37"/>
    <w:rsid w:val="000B0FF3"/>
    <w:rsid w:val="000B3580"/>
    <w:rsid w:val="000B3B75"/>
    <w:rsid w:val="000B42FA"/>
    <w:rsid w:val="000C0A3D"/>
    <w:rsid w:val="000C113E"/>
    <w:rsid w:val="000C4492"/>
    <w:rsid w:val="000C4DC0"/>
    <w:rsid w:val="000C5925"/>
    <w:rsid w:val="000C715D"/>
    <w:rsid w:val="000C7C1B"/>
    <w:rsid w:val="000D15C2"/>
    <w:rsid w:val="000D25A8"/>
    <w:rsid w:val="000D6E97"/>
    <w:rsid w:val="000E5E01"/>
    <w:rsid w:val="000E6C45"/>
    <w:rsid w:val="000F1789"/>
    <w:rsid w:val="000F1B16"/>
    <w:rsid w:val="000F1E24"/>
    <w:rsid w:val="000F3364"/>
    <w:rsid w:val="000F34A8"/>
    <w:rsid w:val="000F3ECC"/>
    <w:rsid w:val="00101860"/>
    <w:rsid w:val="00110306"/>
    <w:rsid w:val="00110BFD"/>
    <w:rsid w:val="0011368B"/>
    <w:rsid w:val="0011619F"/>
    <w:rsid w:val="0011644D"/>
    <w:rsid w:val="001203A3"/>
    <w:rsid w:val="00122B41"/>
    <w:rsid w:val="001237E1"/>
    <w:rsid w:val="0012602B"/>
    <w:rsid w:val="00126AB2"/>
    <w:rsid w:val="00126D6D"/>
    <w:rsid w:val="00127091"/>
    <w:rsid w:val="00131B27"/>
    <w:rsid w:val="00135E5E"/>
    <w:rsid w:val="00141D36"/>
    <w:rsid w:val="00142B4F"/>
    <w:rsid w:val="00143BCF"/>
    <w:rsid w:val="0014441D"/>
    <w:rsid w:val="001464CF"/>
    <w:rsid w:val="00150ED7"/>
    <w:rsid w:val="00153345"/>
    <w:rsid w:val="00155249"/>
    <w:rsid w:val="001572E9"/>
    <w:rsid w:val="001574A3"/>
    <w:rsid w:val="00161748"/>
    <w:rsid w:val="001650AC"/>
    <w:rsid w:val="00165F68"/>
    <w:rsid w:val="00166EB9"/>
    <w:rsid w:val="0016748C"/>
    <w:rsid w:val="001763D4"/>
    <w:rsid w:val="001771A2"/>
    <w:rsid w:val="001807EF"/>
    <w:rsid w:val="00182B62"/>
    <w:rsid w:val="00186C98"/>
    <w:rsid w:val="0019225C"/>
    <w:rsid w:val="00193115"/>
    <w:rsid w:val="001A2915"/>
    <w:rsid w:val="001A2E91"/>
    <w:rsid w:val="001A58BE"/>
    <w:rsid w:val="001A6E62"/>
    <w:rsid w:val="001A6FB4"/>
    <w:rsid w:val="001B13E5"/>
    <w:rsid w:val="001B6715"/>
    <w:rsid w:val="001B75A8"/>
    <w:rsid w:val="001C243E"/>
    <w:rsid w:val="001C3C0F"/>
    <w:rsid w:val="001C4417"/>
    <w:rsid w:val="001C4BF5"/>
    <w:rsid w:val="001D0632"/>
    <w:rsid w:val="001D1091"/>
    <w:rsid w:val="001D41C4"/>
    <w:rsid w:val="001D4EC1"/>
    <w:rsid w:val="001D5E6A"/>
    <w:rsid w:val="001D6F37"/>
    <w:rsid w:val="001E1D46"/>
    <w:rsid w:val="001E22AC"/>
    <w:rsid w:val="001E3574"/>
    <w:rsid w:val="001E40AA"/>
    <w:rsid w:val="001E78E0"/>
    <w:rsid w:val="001F445A"/>
    <w:rsid w:val="001F54C5"/>
    <w:rsid w:val="001F6C9C"/>
    <w:rsid w:val="001F7C1A"/>
    <w:rsid w:val="00200D21"/>
    <w:rsid w:val="00201F7D"/>
    <w:rsid w:val="0020273A"/>
    <w:rsid w:val="00202DF8"/>
    <w:rsid w:val="0020319B"/>
    <w:rsid w:val="002065D1"/>
    <w:rsid w:val="002072CC"/>
    <w:rsid w:val="00210573"/>
    <w:rsid w:val="00212C56"/>
    <w:rsid w:val="00213AC4"/>
    <w:rsid w:val="0021536B"/>
    <w:rsid w:val="002200EF"/>
    <w:rsid w:val="00222230"/>
    <w:rsid w:val="00222A6F"/>
    <w:rsid w:val="00225A13"/>
    <w:rsid w:val="00230D73"/>
    <w:rsid w:val="00234BD0"/>
    <w:rsid w:val="00237EAD"/>
    <w:rsid w:val="00240A61"/>
    <w:rsid w:val="00242E36"/>
    <w:rsid w:val="00244F74"/>
    <w:rsid w:val="002508A5"/>
    <w:rsid w:val="00251661"/>
    <w:rsid w:val="0025235F"/>
    <w:rsid w:val="00252876"/>
    <w:rsid w:val="002531F7"/>
    <w:rsid w:val="0025692A"/>
    <w:rsid w:val="00256A62"/>
    <w:rsid w:val="00261508"/>
    <w:rsid w:val="0026599F"/>
    <w:rsid w:val="00266112"/>
    <w:rsid w:val="00267E5E"/>
    <w:rsid w:val="0027024F"/>
    <w:rsid w:val="00272565"/>
    <w:rsid w:val="00273ECF"/>
    <w:rsid w:val="00274DF4"/>
    <w:rsid w:val="00275A63"/>
    <w:rsid w:val="0027799B"/>
    <w:rsid w:val="00277F9E"/>
    <w:rsid w:val="002857B2"/>
    <w:rsid w:val="002952EB"/>
    <w:rsid w:val="002954E6"/>
    <w:rsid w:val="00295C01"/>
    <w:rsid w:val="00296D5A"/>
    <w:rsid w:val="002A0DCE"/>
    <w:rsid w:val="002A373D"/>
    <w:rsid w:val="002A4C89"/>
    <w:rsid w:val="002B04BE"/>
    <w:rsid w:val="002B153F"/>
    <w:rsid w:val="002B449B"/>
    <w:rsid w:val="002C6148"/>
    <w:rsid w:val="002C6BC6"/>
    <w:rsid w:val="002D034C"/>
    <w:rsid w:val="002D61EF"/>
    <w:rsid w:val="002E0669"/>
    <w:rsid w:val="002E1EA4"/>
    <w:rsid w:val="002E4213"/>
    <w:rsid w:val="002E4AD5"/>
    <w:rsid w:val="002E4FC2"/>
    <w:rsid w:val="002F28C5"/>
    <w:rsid w:val="002F2FDA"/>
    <w:rsid w:val="002F3366"/>
    <w:rsid w:val="002F6161"/>
    <w:rsid w:val="002F7821"/>
    <w:rsid w:val="00300114"/>
    <w:rsid w:val="0030354F"/>
    <w:rsid w:val="003077B5"/>
    <w:rsid w:val="003106F2"/>
    <w:rsid w:val="0031340D"/>
    <w:rsid w:val="00320EE5"/>
    <w:rsid w:val="003219F4"/>
    <w:rsid w:val="003306B0"/>
    <w:rsid w:val="00330EC5"/>
    <w:rsid w:val="00333C3F"/>
    <w:rsid w:val="003428A8"/>
    <w:rsid w:val="00345BDE"/>
    <w:rsid w:val="00350B1D"/>
    <w:rsid w:val="00352F48"/>
    <w:rsid w:val="00354C12"/>
    <w:rsid w:val="003612F1"/>
    <w:rsid w:val="0036356E"/>
    <w:rsid w:val="0037015B"/>
    <w:rsid w:val="00373186"/>
    <w:rsid w:val="00374D20"/>
    <w:rsid w:val="00376947"/>
    <w:rsid w:val="00380C20"/>
    <w:rsid w:val="0038207D"/>
    <w:rsid w:val="00383BF1"/>
    <w:rsid w:val="003849B1"/>
    <w:rsid w:val="0038565F"/>
    <w:rsid w:val="00390362"/>
    <w:rsid w:val="00390824"/>
    <w:rsid w:val="00393902"/>
    <w:rsid w:val="00395270"/>
    <w:rsid w:val="00395B21"/>
    <w:rsid w:val="00395D2A"/>
    <w:rsid w:val="00396176"/>
    <w:rsid w:val="003963CF"/>
    <w:rsid w:val="00396EBD"/>
    <w:rsid w:val="003A0243"/>
    <w:rsid w:val="003A09A3"/>
    <w:rsid w:val="003A3083"/>
    <w:rsid w:val="003A3DBC"/>
    <w:rsid w:val="003A5D75"/>
    <w:rsid w:val="003A712D"/>
    <w:rsid w:val="003B599E"/>
    <w:rsid w:val="003C2EA0"/>
    <w:rsid w:val="003D0AF7"/>
    <w:rsid w:val="003D484F"/>
    <w:rsid w:val="003D557F"/>
    <w:rsid w:val="003D5956"/>
    <w:rsid w:val="003E0B8F"/>
    <w:rsid w:val="003E267D"/>
    <w:rsid w:val="003E31A6"/>
    <w:rsid w:val="003E32F8"/>
    <w:rsid w:val="003E345D"/>
    <w:rsid w:val="003E48D9"/>
    <w:rsid w:val="003E64D5"/>
    <w:rsid w:val="003E6E2A"/>
    <w:rsid w:val="003F4DDA"/>
    <w:rsid w:val="003F77F6"/>
    <w:rsid w:val="00400887"/>
    <w:rsid w:val="004106D8"/>
    <w:rsid w:val="00411A31"/>
    <w:rsid w:val="00414604"/>
    <w:rsid w:val="0041582D"/>
    <w:rsid w:val="00420C54"/>
    <w:rsid w:val="00420F4F"/>
    <w:rsid w:val="00421BDB"/>
    <w:rsid w:val="00421D0A"/>
    <w:rsid w:val="00422C9F"/>
    <w:rsid w:val="0042567E"/>
    <w:rsid w:val="00426D87"/>
    <w:rsid w:val="00433F46"/>
    <w:rsid w:val="0043411A"/>
    <w:rsid w:val="00434491"/>
    <w:rsid w:val="00435C18"/>
    <w:rsid w:val="00437747"/>
    <w:rsid w:val="00441C9D"/>
    <w:rsid w:val="00444566"/>
    <w:rsid w:val="00451321"/>
    <w:rsid w:val="004563DA"/>
    <w:rsid w:val="0045743B"/>
    <w:rsid w:val="004639A1"/>
    <w:rsid w:val="00465A64"/>
    <w:rsid w:val="0047154E"/>
    <w:rsid w:val="00471A96"/>
    <w:rsid w:val="004732D2"/>
    <w:rsid w:val="004745CF"/>
    <w:rsid w:val="00474AB5"/>
    <w:rsid w:val="0047594C"/>
    <w:rsid w:val="00477ADF"/>
    <w:rsid w:val="00487C96"/>
    <w:rsid w:val="00493553"/>
    <w:rsid w:val="00494E72"/>
    <w:rsid w:val="004A793E"/>
    <w:rsid w:val="004A79A1"/>
    <w:rsid w:val="004B0E66"/>
    <w:rsid w:val="004B12C0"/>
    <w:rsid w:val="004B2966"/>
    <w:rsid w:val="004B3697"/>
    <w:rsid w:val="004B4553"/>
    <w:rsid w:val="004B4794"/>
    <w:rsid w:val="004C07EA"/>
    <w:rsid w:val="004C2ADB"/>
    <w:rsid w:val="004C66CD"/>
    <w:rsid w:val="004D0442"/>
    <w:rsid w:val="004D1B4B"/>
    <w:rsid w:val="004D4967"/>
    <w:rsid w:val="004D5453"/>
    <w:rsid w:val="004D6DD5"/>
    <w:rsid w:val="004D7B6A"/>
    <w:rsid w:val="004E21A8"/>
    <w:rsid w:val="004E53BF"/>
    <w:rsid w:val="004F3274"/>
    <w:rsid w:val="004F5F96"/>
    <w:rsid w:val="004F6F49"/>
    <w:rsid w:val="0050090D"/>
    <w:rsid w:val="00502BE6"/>
    <w:rsid w:val="00505905"/>
    <w:rsid w:val="00507B58"/>
    <w:rsid w:val="00511E7A"/>
    <w:rsid w:val="00516463"/>
    <w:rsid w:val="00517D46"/>
    <w:rsid w:val="00522758"/>
    <w:rsid w:val="00525E49"/>
    <w:rsid w:val="005301A1"/>
    <w:rsid w:val="00531451"/>
    <w:rsid w:val="005317B7"/>
    <w:rsid w:val="00532D3A"/>
    <w:rsid w:val="00534CCF"/>
    <w:rsid w:val="00535F5F"/>
    <w:rsid w:val="005372E5"/>
    <w:rsid w:val="0054099E"/>
    <w:rsid w:val="005411E7"/>
    <w:rsid w:val="00541CAB"/>
    <w:rsid w:val="005472DF"/>
    <w:rsid w:val="00547339"/>
    <w:rsid w:val="0054783D"/>
    <w:rsid w:val="00552954"/>
    <w:rsid w:val="00552C41"/>
    <w:rsid w:val="00557EEA"/>
    <w:rsid w:val="00560928"/>
    <w:rsid w:val="00560AE9"/>
    <w:rsid w:val="00563593"/>
    <w:rsid w:val="00570679"/>
    <w:rsid w:val="005725B5"/>
    <w:rsid w:val="00572E97"/>
    <w:rsid w:val="00573378"/>
    <w:rsid w:val="00574499"/>
    <w:rsid w:val="00575CA6"/>
    <w:rsid w:val="0057679D"/>
    <w:rsid w:val="00581583"/>
    <w:rsid w:val="00590B61"/>
    <w:rsid w:val="00591524"/>
    <w:rsid w:val="005933B3"/>
    <w:rsid w:val="00594BF9"/>
    <w:rsid w:val="005957BC"/>
    <w:rsid w:val="005A021B"/>
    <w:rsid w:val="005A0AFA"/>
    <w:rsid w:val="005A20E5"/>
    <w:rsid w:val="005A24EA"/>
    <w:rsid w:val="005A62E7"/>
    <w:rsid w:val="005B0898"/>
    <w:rsid w:val="005B1751"/>
    <w:rsid w:val="005B27B3"/>
    <w:rsid w:val="005B3138"/>
    <w:rsid w:val="005B40B9"/>
    <w:rsid w:val="005C1EAC"/>
    <w:rsid w:val="005C205F"/>
    <w:rsid w:val="005C34C9"/>
    <w:rsid w:val="005C45A0"/>
    <w:rsid w:val="005E1FCF"/>
    <w:rsid w:val="005E3074"/>
    <w:rsid w:val="005E79D0"/>
    <w:rsid w:val="005F0351"/>
    <w:rsid w:val="005F0A73"/>
    <w:rsid w:val="005F7CCB"/>
    <w:rsid w:val="00600210"/>
    <w:rsid w:val="00604496"/>
    <w:rsid w:val="006102C3"/>
    <w:rsid w:val="00615DBA"/>
    <w:rsid w:val="006216D8"/>
    <w:rsid w:val="00622A39"/>
    <w:rsid w:val="0063053B"/>
    <w:rsid w:val="00635D06"/>
    <w:rsid w:val="00636059"/>
    <w:rsid w:val="00636DE2"/>
    <w:rsid w:val="006377B9"/>
    <w:rsid w:val="00637DAB"/>
    <w:rsid w:val="00642D50"/>
    <w:rsid w:val="0064558B"/>
    <w:rsid w:val="0064739E"/>
    <w:rsid w:val="00651684"/>
    <w:rsid w:val="006529C1"/>
    <w:rsid w:val="0066214E"/>
    <w:rsid w:val="00662C37"/>
    <w:rsid w:val="00670E0E"/>
    <w:rsid w:val="00671B24"/>
    <w:rsid w:val="00672058"/>
    <w:rsid w:val="00673BCE"/>
    <w:rsid w:val="006752B3"/>
    <w:rsid w:val="00694012"/>
    <w:rsid w:val="0069643C"/>
    <w:rsid w:val="006A1184"/>
    <w:rsid w:val="006A40DC"/>
    <w:rsid w:val="006B08B7"/>
    <w:rsid w:val="006B3ECD"/>
    <w:rsid w:val="006B4007"/>
    <w:rsid w:val="006B6ECF"/>
    <w:rsid w:val="006B7C98"/>
    <w:rsid w:val="006C0F74"/>
    <w:rsid w:val="006C1FB8"/>
    <w:rsid w:val="006C728B"/>
    <w:rsid w:val="006C7291"/>
    <w:rsid w:val="006D15BA"/>
    <w:rsid w:val="006D531B"/>
    <w:rsid w:val="006D562F"/>
    <w:rsid w:val="006D57F9"/>
    <w:rsid w:val="006D5E56"/>
    <w:rsid w:val="006D6955"/>
    <w:rsid w:val="006E11B3"/>
    <w:rsid w:val="006E1FE9"/>
    <w:rsid w:val="006F028F"/>
    <w:rsid w:val="006F26D8"/>
    <w:rsid w:val="006F29D5"/>
    <w:rsid w:val="006F5666"/>
    <w:rsid w:val="006F6C0C"/>
    <w:rsid w:val="006F7D08"/>
    <w:rsid w:val="00702176"/>
    <w:rsid w:val="00704C15"/>
    <w:rsid w:val="007100C9"/>
    <w:rsid w:val="00710497"/>
    <w:rsid w:val="007112FD"/>
    <w:rsid w:val="00712227"/>
    <w:rsid w:val="00713E3A"/>
    <w:rsid w:val="00720241"/>
    <w:rsid w:val="0072287D"/>
    <w:rsid w:val="00722B33"/>
    <w:rsid w:val="00723511"/>
    <w:rsid w:val="0072405F"/>
    <w:rsid w:val="007247F4"/>
    <w:rsid w:val="00725803"/>
    <w:rsid w:val="00727BF1"/>
    <w:rsid w:val="00730894"/>
    <w:rsid w:val="00730B1F"/>
    <w:rsid w:val="00730EB7"/>
    <w:rsid w:val="0074181B"/>
    <w:rsid w:val="007444A5"/>
    <w:rsid w:val="00744D23"/>
    <w:rsid w:val="0074623A"/>
    <w:rsid w:val="007468E2"/>
    <w:rsid w:val="00746D6B"/>
    <w:rsid w:val="00750D14"/>
    <w:rsid w:val="00751752"/>
    <w:rsid w:val="00752C4B"/>
    <w:rsid w:val="00757262"/>
    <w:rsid w:val="00761AED"/>
    <w:rsid w:val="00761B49"/>
    <w:rsid w:val="00763E6A"/>
    <w:rsid w:val="00765697"/>
    <w:rsid w:val="00767AA9"/>
    <w:rsid w:val="007708DE"/>
    <w:rsid w:val="00771589"/>
    <w:rsid w:val="00772C3A"/>
    <w:rsid w:val="00773572"/>
    <w:rsid w:val="00774AD7"/>
    <w:rsid w:val="007763DD"/>
    <w:rsid w:val="007859BC"/>
    <w:rsid w:val="00787962"/>
    <w:rsid w:val="0079070C"/>
    <w:rsid w:val="00794C4B"/>
    <w:rsid w:val="0079513D"/>
    <w:rsid w:val="00797829"/>
    <w:rsid w:val="007A0CD5"/>
    <w:rsid w:val="007B34FD"/>
    <w:rsid w:val="007B60DA"/>
    <w:rsid w:val="007B7E7B"/>
    <w:rsid w:val="007C49E8"/>
    <w:rsid w:val="007C5D60"/>
    <w:rsid w:val="007D1328"/>
    <w:rsid w:val="007D43DA"/>
    <w:rsid w:val="007D7B6A"/>
    <w:rsid w:val="007E4940"/>
    <w:rsid w:val="007E4A36"/>
    <w:rsid w:val="007E6B55"/>
    <w:rsid w:val="007F3A63"/>
    <w:rsid w:val="007F4B54"/>
    <w:rsid w:val="007F7529"/>
    <w:rsid w:val="007F7EB9"/>
    <w:rsid w:val="00803342"/>
    <w:rsid w:val="00803ED7"/>
    <w:rsid w:val="0080431F"/>
    <w:rsid w:val="00807B0B"/>
    <w:rsid w:val="00812678"/>
    <w:rsid w:val="0081303B"/>
    <w:rsid w:val="0082075C"/>
    <w:rsid w:val="00822CCC"/>
    <w:rsid w:val="00825CE9"/>
    <w:rsid w:val="00825F23"/>
    <w:rsid w:val="00827607"/>
    <w:rsid w:val="00827F9E"/>
    <w:rsid w:val="0083424B"/>
    <w:rsid w:val="0084264C"/>
    <w:rsid w:val="00844F25"/>
    <w:rsid w:val="00846E40"/>
    <w:rsid w:val="0085345C"/>
    <w:rsid w:val="0085508C"/>
    <w:rsid w:val="00856D24"/>
    <w:rsid w:val="00860E95"/>
    <w:rsid w:val="0086517D"/>
    <w:rsid w:val="008651BC"/>
    <w:rsid w:val="00870149"/>
    <w:rsid w:val="00871047"/>
    <w:rsid w:val="0087329C"/>
    <w:rsid w:val="008767E7"/>
    <w:rsid w:val="00876F07"/>
    <w:rsid w:val="00877488"/>
    <w:rsid w:val="00882068"/>
    <w:rsid w:val="0088343A"/>
    <w:rsid w:val="00885036"/>
    <w:rsid w:val="008906E6"/>
    <w:rsid w:val="008910DB"/>
    <w:rsid w:val="00892693"/>
    <w:rsid w:val="00895C33"/>
    <w:rsid w:val="00895F44"/>
    <w:rsid w:val="008A16EC"/>
    <w:rsid w:val="008A5672"/>
    <w:rsid w:val="008A6E4A"/>
    <w:rsid w:val="008B12A4"/>
    <w:rsid w:val="008B3E15"/>
    <w:rsid w:val="008C28EA"/>
    <w:rsid w:val="008C3620"/>
    <w:rsid w:val="008C456F"/>
    <w:rsid w:val="008C5FEE"/>
    <w:rsid w:val="008C68C7"/>
    <w:rsid w:val="008C7417"/>
    <w:rsid w:val="008D159C"/>
    <w:rsid w:val="008D2576"/>
    <w:rsid w:val="008D70FC"/>
    <w:rsid w:val="008E7964"/>
    <w:rsid w:val="008F71FF"/>
    <w:rsid w:val="009059D7"/>
    <w:rsid w:val="00911623"/>
    <w:rsid w:val="00914F3A"/>
    <w:rsid w:val="009157F6"/>
    <w:rsid w:val="009172A7"/>
    <w:rsid w:val="009263A0"/>
    <w:rsid w:val="009264BD"/>
    <w:rsid w:val="00927247"/>
    <w:rsid w:val="00927B07"/>
    <w:rsid w:val="00930464"/>
    <w:rsid w:val="009329A0"/>
    <w:rsid w:val="00932B9F"/>
    <w:rsid w:val="00934451"/>
    <w:rsid w:val="0094181C"/>
    <w:rsid w:val="00944E5E"/>
    <w:rsid w:val="00953E91"/>
    <w:rsid w:val="00955C87"/>
    <w:rsid w:val="00956B1D"/>
    <w:rsid w:val="00961261"/>
    <w:rsid w:val="0097324D"/>
    <w:rsid w:val="00975C7A"/>
    <w:rsid w:val="009772C2"/>
    <w:rsid w:val="009805C4"/>
    <w:rsid w:val="00982F49"/>
    <w:rsid w:val="00983932"/>
    <w:rsid w:val="00985F6D"/>
    <w:rsid w:val="009867AC"/>
    <w:rsid w:val="00994528"/>
    <w:rsid w:val="00996386"/>
    <w:rsid w:val="009A02CE"/>
    <w:rsid w:val="009A4A37"/>
    <w:rsid w:val="009A7C5D"/>
    <w:rsid w:val="009B17F7"/>
    <w:rsid w:val="009B1902"/>
    <w:rsid w:val="009B2CB9"/>
    <w:rsid w:val="009B7D13"/>
    <w:rsid w:val="009C014F"/>
    <w:rsid w:val="009C17BD"/>
    <w:rsid w:val="009C3C24"/>
    <w:rsid w:val="009C3DF6"/>
    <w:rsid w:val="009D1079"/>
    <w:rsid w:val="009D1E29"/>
    <w:rsid w:val="009D2FC8"/>
    <w:rsid w:val="009D379D"/>
    <w:rsid w:val="009D6402"/>
    <w:rsid w:val="009E030B"/>
    <w:rsid w:val="009E2105"/>
    <w:rsid w:val="009E3CA3"/>
    <w:rsid w:val="009F0312"/>
    <w:rsid w:val="009F1D00"/>
    <w:rsid w:val="00A00C76"/>
    <w:rsid w:val="00A04085"/>
    <w:rsid w:val="00A04A4A"/>
    <w:rsid w:val="00A0777C"/>
    <w:rsid w:val="00A10A70"/>
    <w:rsid w:val="00A14E26"/>
    <w:rsid w:val="00A22087"/>
    <w:rsid w:val="00A23B20"/>
    <w:rsid w:val="00A332EA"/>
    <w:rsid w:val="00A354C8"/>
    <w:rsid w:val="00A41792"/>
    <w:rsid w:val="00A43891"/>
    <w:rsid w:val="00A44196"/>
    <w:rsid w:val="00A4530E"/>
    <w:rsid w:val="00A45BA6"/>
    <w:rsid w:val="00A515CD"/>
    <w:rsid w:val="00A5318E"/>
    <w:rsid w:val="00A54FAB"/>
    <w:rsid w:val="00A56965"/>
    <w:rsid w:val="00A60995"/>
    <w:rsid w:val="00A62CB5"/>
    <w:rsid w:val="00A631EE"/>
    <w:rsid w:val="00A64E28"/>
    <w:rsid w:val="00A722B8"/>
    <w:rsid w:val="00A741B7"/>
    <w:rsid w:val="00A76C50"/>
    <w:rsid w:val="00A777E5"/>
    <w:rsid w:val="00A847DB"/>
    <w:rsid w:val="00A8635F"/>
    <w:rsid w:val="00A93B7D"/>
    <w:rsid w:val="00A9698A"/>
    <w:rsid w:val="00AA2579"/>
    <w:rsid w:val="00AA2CBB"/>
    <w:rsid w:val="00AB33A2"/>
    <w:rsid w:val="00AB5686"/>
    <w:rsid w:val="00AB5EB6"/>
    <w:rsid w:val="00AB5EC9"/>
    <w:rsid w:val="00AB6C1A"/>
    <w:rsid w:val="00AC19CD"/>
    <w:rsid w:val="00AC402A"/>
    <w:rsid w:val="00AC429A"/>
    <w:rsid w:val="00AC4C1B"/>
    <w:rsid w:val="00AC4FBB"/>
    <w:rsid w:val="00AC6602"/>
    <w:rsid w:val="00AC707E"/>
    <w:rsid w:val="00AD250A"/>
    <w:rsid w:val="00AD3E1C"/>
    <w:rsid w:val="00AD667D"/>
    <w:rsid w:val="00AD6D28"/>
    <w:rsid w:val="00AE216D"/>
    <w:rsid w:val="00AE25BC"/>
    <w:rsid w:val="00AE2C07"/>
    <w:rsid w:val="00AE3816"/>
    <w:rsid w:val="00AE6986"/>
    <w:rsid w:val="00AE760B"/>
    <w:rsid w:val="00AF0F8D"/>
    <w:rsid w:val="00AF20B1"/>
    <w:rsid w:val="00AF31C7"/>
    <w:rsid w:val="00B0133E"/>
    <w:rsid w:val="00B0307E"/>
    <w:rsid w:val="00B03AE7"/>
    <w:rsid w:val="00B10362"/>
    <w:rsid w:val="00B1474A"/>
    <w:rsid w:val="00B167C9"/>
    <w:rsid w:val="00B16A2B"/>
    <w:rsid w:val="00B20551"/>
    <w:rsid w:val="00B231C5"/>
    <w:rsid w:val="00B23BA7"/>
    <w:rsid w:val="00B246FB"/>
    <w:rsid w:val="00B27D94"/>
    <w:rsid w:val="00B30EAC"/>
    <w:rsid w:val="00B46382"/>
    <w:rsid w:val="00B47429"/>
    <w:rsid w:val="00B5711E"/>
    <w:rsid w:val="00B609C7"/>
    <w:rsid w:val="00B61775"/>
    <w:rsid w:val="00B62036"/>
    <w:rsid w:val="00B634D8"/>
    <w:rsid w:val="00B659DF"/>
    <w:rsid w:val="00B67138"/>
    <w:rsid w:val="00B6756F"/>
    <w:rsid w:val="00B70594"/>
    <w:rsid w:val="00B71EFD"/>
    <w:rsid w:val="00B72038"/>
    <w:rsid w:val="00B75049"/>
    <w:rsid w:val="00B75F09"/>
    <w:rsid w:val="00B80135"/>
    <w:rsid w:val="00B812AA"/>
    <w:rsid w:val="00B83543"/>
    <w:rsid w:val="00B84394"/>
    <w:rsid w:val="00B87732"/>
    <w:rsid w:val="00B9105E"/>
    <w:rsid w:val="00B91B0A"/>
    <w:rsid w:val="00B9426C"/>
    <w:rsid w:val="00BA15DC"/>
    <w:rsid w:val="00BA162B"/>
    <w:rsid w:val="00BA21EF"/>
    <w:rsid w:val="00BA5249"/>
    <w:rsid w:val="00BA5627"/>
    <w:rsid w:val="00BB20A6"/>
    <w:rsid w:val="00BB222A"/>
    <w:rsid w:val="00BB3077"/>
    <w:rsid w:val="00BB45B7"/>
    <w:rsid w:val="00BB7658"/>
    <w:rsid w:val="00BC018B"/>
    <w:rsid w:val="00BC245B"/>
    <w:rsid w:val="00BC29A2"/>
    <w:rsid w:val="00BC4CF9"/>
    <w:rsid w:val="00BC518A"/>
    <w:rsid w:val="00BC5544"/>
    <w:rsid w:val="00BC68F4"/>
    <w:rsid w:val="00BC79FB"/>
    <w:rsid w:val="00BD0B99"/>
    <w:rsid w:val="00BD3E48"/>
    <w:rsid w:val="00BD3F27"/>
    <w:rsid w:val="00BD57E7"/>
    <w:rsid w:val="00BD6FC3"/>
    <w:rsid w:val="00BE19CC"/>
    <w:rsid w:val="00BE33EA"/>
    <w:rsid w:val="00BE38B7"/>
    <w:rsid w:val="00BE7065"/>
    <w:rsid w:val="00BE7EA3"/>
    <w:rsid w:val="00BF07FA"/>
    <w:rsid w:val="00BF0B2F"/>
    <w:rsid w:val="00BF0CD1"/>
    <w:rsid w:val="00BF72D1"/>
    <w:rsid w:val="00BF7483"/>
    <w:rsid w:val="00C007D1"/>
    <w:rsid w:val="00C0161D"/>
    <w:rsid w:val="00C01BDB"/>
    <w:rsid w:val="00C02160"/>
    <w:rsid w:val="00C06F2C"/>
    <w:rsid w:val="00C11AC1"/>
    <w:rsid w:val="00C13162"/>
    <w:rsid w:val="00C16D8D"/>
    <w:rsid w:val="00C1750F"/>
    <w:rsid w:val="00C200EC"/>
    <w:rsid w:val="00C229F4"/>
    <w:rsid w:val="00C2550C"/>
    <w:rsid w:val="00C25D71"/>
    <w:rsid w:val="00C26FB1"/>
    <w:rsid w:val="00C272F8"/>
    <w:rsid w:val="00C33BAA"/>
    <w:rsid w:val="00C4021C"/>
    <w:rsid w:val="00C40DC5"/>
    <w:rsid w:val="00C4431F"/>
    <w:rsid w:val="00C45D20"/>
    <w:rsid w:val="00C47381"/>
    <w:rsid w:val="00C47394"/>
    <w:rsid w:val="00C508A4"/>
    <w:rsid w:val="00C526D1"/>
    <w:rsid w:val="00C52A1B"/>
    <w:rsid w:val="00C52DAA"/>
    <w:rsid w:val="00C54A0B"/>
    <w:rsid w:val="00C5618A"/>
    <w:rsid w:val="00C563C1"/>
    <w:rsid w:val="00C56E16"/>
    <w:rsid w:val="00C60468"/>
    <w:rsid w:val="00C60AE3"/>
    <w:rsid w:val="00C678EC"/>
    <w:rsid w:val="00C67CE2"/>
    <w:rsid w:val="00C705A5"/>
    <w:rsid w:val="00C724F2"/>
    <w:rsid w:val="00C72A5A"/>
    <w:rsid w:val="00C7503D"/>
    <w:rsid w:val="00C771D6"/>
    <w:rsid w:val="00C77232"/>
    <w:rsid w:val="00C86D52"/>
    <w:rsid w:val="00C92C67"/>
    <w:rsid w:val="00C96AD1"/>
    <w:rsid w:val="00CA6C53"/>
    <w:rsid w:val="00CB3E16"/>
    <w:rsid w:val="00CB405F"/>
    <w:rsid w:val="00CB7B24"/>
    <w:rsid w:val="00CC0025"/>
    <w:rsid w:val="00CC1210"/>
    <w:rsid w:val="00CC1F4F"/>
    <w:rsid w:val="00CC37C0"/>
    <w:rsid w:val="00CC42D5"/>
    <w:rsid w:val="00CC4D81"/>
    <w:rsid w:val="00CD27A9"/>
    <w:rsid w:val="00CD536D"/>
    <w:rsid w:val="00CD6C2B"/>
    <w:rsid w:val="00CD74CB"/>
    <w:rsid w:val="00CE1882"/>
    <w:rsid w:val="00CE4F2A"/>
    <w:rsid w:val="00CE7E3D"/>
    <w:rsid w:val="00CF0CC9"/>
    <w:rsid w:val="00CF0F4D"/>
    <w:rsid w:val="00CF428C"/>
    <w:rsid w:val="00CF4CB3"/>
    <w:rsid w:val="00CF7F94"/>
    <w:rsid w:val="00D03A88"/>
    <w:rsid w:val="00D07265"/>
    <w:rsid w:val="00D07CEB"/>
    <w:rsid w:val="00D1027F"/>
    <w:rsid w:val="00D13E1B"/>
    <w:rsid w:val="00D14968"/>
    <w:rsid w:val="00D14AAB"/>
    <w:rsid w:val="00D17BA6"/>
    <w:rsid w:val="00D251FD"/>
    <w:rsid w:val="00D26CE4"/>
    <w:rsid w:val="00D27A83"/>
    <w:rsid w:val="00D3170F"/>
    <w:rsid w:val="00D36D96"/>
    <w:rsid w:val="00D408FA"/>
    <w:rsid w:val="00D42ACA"/>
    <w:rsid w:val="00D44687"/>
    <w:rsid w:val="00D44932"/>
    <w:rsid w:val="00D44EAB"/>
    <w:rsid w:val="00D470FE"/>
    <w:rsid w:val="00D50305"/>
    <w:rsid w:val="00D60532"/>
    <w:rsid w:val="00D67BA6"/>
    <w:rsid w:val="00D73101"/>
    <w:rsid w:val="00D75417"/>
    <w:rsid w:val="00D7633A"/>
    <w:rsid w:val="00D77268"/>
    <w:rsid w:val="00D84F40"/>
    <w:rsid w:val="00D86942"/>
    <w:rsid w:val="00D86EB9"/>
    <w:rsid w:val="00D92C15"/>
    <w:rsid w:val="00DA0B2A"/>
    <w:rsid w:val="00DA2025"/>
    <w:rsid w:val="00DA3545"/>
    <w:rsid w:val="00DB1579"/>
    <w:rsid w:val="00DB37FC"/>
    <w:rsid w:val="00DB45EC"/>
    <w:rsid w:val="00DB4A8A"/>
    <w:rsid w:val="00DB5998"/>
    <w:rsid w:val="00DB760B"/>
    <w:rsid w:val="00DC0F5B"/>
    <w:rsid w:val="00DC1B6F"/>
    <w:rsid w:val="00DC1F1C"/>
    <w:rsid w:val="00DC4CD7"/>
    <w:rsid w:val="00DC52EE"/>
    <w:rsid w:val="00DC55C3"/>
    <w:rsid w:val="00DC7F9F"/>
    <w:rsid w:val="00DD0178"/>
    <w:rsid w:val="00DD6791"/>
    <w:rsid w:val="00DD7FF4"/>
    <w:rsid w:val="00DE3A2B"/>
    <w:rsid w:val="00DE7309"/>
    <w:rsid w:val="00DE7497"/>
    <w:rsid w:val="00DF110F"/>
    <w:rsid w:val="00DF59E7"/>
    <w:rsid w:val="00E00323"/>
    <w:rsid w:val="00E00EA2"/>
    <w:rsid w:val="00E04197"/>
    <w:rsid w:val="00E0475B"/>
    <w:rsid w:val="00E05CB3"/>
    <w:rsid w:val="00E05DE1"/>
    <w:rsid w:val="00E12883"/>
    <w:rsid w:val="00E20C53"/>
    <w:rsid w:val="00E21B1D"/>
    <w:rsid w:val="00E26C5C"/>
    <w:rsid w:val="00E3015B"/>
    <w:rsid w:val="00E419C4"/>
    <w:rsid w:val="00E4271B"/>
    <w:rsid w:val="00E438FF"/>
    <w:rsid w:val="00E44AA3"/>
    <w:rsid w:val="00E51222"/>
    <w:rsid w:val="00E53A46"/>
    <w:rsid w:val="00E54FA0"/>
    <w:rsid w:val="00E55951"/>
    <w:rsid w:val="00E61D56"/>
    <w:rsid w:val="00E624C6"/>
    <w:rsid w:val="00E630F0"/>
    <w:rsid w:val="00E64A09"/>
    <w:rsid w:val="00E67518"/>
    <w:rsid w:val="00E7065B"/>
    <w:rsid w:val="00E70D9C"/>
    <w:rsid w:val="00E7387C"/>
    <w:rsid w:val="00E73D1B"/>
    <w:rsid w:val="00E74878"/>
    <w:rsid w:val="00E76AD7"/>
    <w:rsid w:val="00E80655"/>
    <w:rsid w:val="00E817A1"/>
    <w:rsid w:val="00E81E75"/>
    <w:rsid w:val="00E82F00"/>
    <w:rsid w:val="00E85069"/>
    <w:rsid w:val="00E852EA"/>
    <w:rsid w:val="00E85BE4"/>
    <w:rsid w:val="00E86862"/>
    <w:rsid w:val="00E86B2D"/>
    <w:rsid w:val="00E86FF3"/>
    <w:rsid w:val="00E9031F"/>
    <w:rsid w:val="00E9131D"/>
    <w:rsid w:val="00E9256E"/>
    <w:rsid w:val="00E97D3D"/>
    <w:rsid w:val="00EA0C4D"/>
    <w:rsid w:val="00EA2B11"/>
    <w:rsid w:val="00EB0CB2"/>
    <w:rsid w:val="00EB0F77"/>
    <w:rsid w:val="00EB1308"/>
    <w:rsid w:val="00EB130F"/>
    <w:rsid w:val="00EB27D8"/>
    <w:rsid w:val="00EB5421"/>
    <w:rsid w:val="00EC08CE"/>
    <w:rsid w:val="00EC1C3F"/>
    <w:rsid w:val="00EC2150"/>
    <w:rsid w:val="00EC3210"/>
    <w:rsid w:val="00EC52A9"/>
    <w:rsid w:val="00ED157D"/>
    <w:rsid w:val="00ED55B7"/>
    <w:rsid w:val="00ED7E5A"/>
    <w:rsid w:val="00EE3141"/>
    <w:rsid w:val="00EE60C7"/>
    <w:rsid w:val="00EF0A83"/>
    <w:rsid w:val="00EF1487"/>
    <w:rsid w:val="00EF4D86"/>
    <w:rsid w:val="00EF61EE"/>
    <w:rsid w:val="00EF7E97"/>
    <w:rsid w:val="00F002EB"/>
    <w:rsid w:val="00F032B1"/>
    <w:rsid w:val="00F0367E"/>
    <w:rsid w:val="00F05FD3"/>
    <w:rsid w:val="00F06667"/>
    <w:rsid w:val="00F0684F"/>
    <w:rsid w:val="00F06CB0"/>
    <w:rsid w:val="00F11FF0"/>
    <w:rsid w:val="00F13378"/>
    <w:rsid w:val="00F15052"/>
    <w:rsid w:val="00F15932"/>
    <w:rsid w:val="00F17287"/>
    <w:rsid w:val="00F248F1"/>
    <w:rsid w:val="00F251F7"/>
    <w:rsid w:val="00F30C70"/>
    <w:rsid w:val="00F3493F"/>
    <w:rsid w:val="00F35816"/>
    <w:rsid w:val="00F363B2"/>
    <w:rsid w:val="00F40E1E"/>
    <w:rsid w:val="00F41640"/>
    <w:rsid w:val="00F43761"/>
    <w:rsid w:val="00F46A37"/>
    <w:rsid w:val="00F52C09"/>
    <w:rsid w:val="00F52DD2"/>
    <w:rsid w:val="00F54F11"/>
    <w:rsid w:val="00F55A35"/>
    <w:rsid w:val="00F56958"/>
    <w:rsid w:val="00F569E7"/>
    <w:rsid w:val="00F638EB"/>
    <w:rsid w:val="00F64A04"/>
    <w:rsid w:val="00F7236F"/>
    <w:rsid w:val="00F7255D"/>
    <w:rsid w:val="00F72753"/>
    <w:rsid w:val="00F74743"/>
    <w:rsid w:val="00F7515C"/>
    <w:rsid w:val="00F82BF4"/>
    <w:rsid w:val="00F872F3"/>
    <w:rsid w:val="00F876B9"/>
    <w:rsid w:val="00F93078"/>
    <w:rsid w:val="00F942E2"/>
    <w:rsid w:val="00F962DB"/>
    <w:rsid w:val="00F96E26"/>
    <w:rsid w:val="00FA23F7"/>
    <w:rsid w:val="00FA4837"/>
    <w:rsid w:val="00FB04B6"/>
    <w:rsid w:val="00FB1817"/>
    <w:rsid w:val="00FB2E7E"/>
    <w:rsid w:val="00FC0707"/>
    <w:rsid w:val="00FC1637"/>
    <w:rsid w:val="00FC463A"/>
    <w:rsid w:val="00FC50D6"/>
    <w:rsid w:val="00FC6941"/>
    <w:rsid w:val="00FD62C3"/>
    <w:rsid w:val="00FD66E7"/>
    <w:rsid w:val="00FE32E0"/>
    <w:rsid w:val="00FE5B8A"/>
    <w:rsid w:val="00FE7314"/>
    <w:rsid w:val="00FE7E2F"/>
    <w:rsid w:val="00FF30A7"/>
    <w:rsid w:val="00FF366B"/>
    <w:rsid w:val="00FF5EE3"/>
    <w:rsid w:val="00FF6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FC7BF9"/>
  <w15:chartTrackingRefBased/>
  <w15:docId w15:val="{1F55A2E4-D45C-4E48-8CE4-A308F93C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29D5"/>
    <w:pPr>
      <w:tabs>
        <w:tab w:val="center" w:pos="4320"/>
        <w:tab w:val="right" w:pos="8640"/>
      </w:tabs>
    </w:pPr>
  </w:style>
  <w:style w:type="paragraph" w:styleId="Footer">
    <w:name w:val="footer"/>
    <w:basedOn w:val="Normal"/>
    <w:link w:val="FooterChar"/>
    <w:uiPriority w:val="99"/>
    <w:rsid w:val="006F29D5"/>
    <w:pPr>
      <w:tabs>
        <w:tab w:val="center" w:pos="4320"/>
        <w:tab w:val="right" w:pos="8640"/>
      </w:tabs>
    </w:pPr>
  </w:style>
  <w:style w:type="paragraph" w:styleId="ListBullet2">
    <w:name w:val="List Bullet 2"/>
    <w:basedOn w:val="Normal"/>
    <w:autoRedefine/>
    <w:rsid w:val="004B4553"/>
    <w:pPr>
      <w:numPr>
        <w:numId w:val="4"/>
      </w:numPr>
      <w:tabs>
        <w:tab w:val="left" w:pos="2520"/>
      </w:tabs>
      <w:jc w:val="both"/>
    </w:pPr>
    <w:rPr>
      <w:rFonts w:ascii="Arial" w:hAnsi="Arial" w:cs="Arial"/>
      <w:sz w:val="22"/>
      <w:szCs w:val="22"/>
    </w:rPr>
  </w:style>
  <w:style w:type="table" w:styleId="TableGrid">
    <w:name w:val="Table Grid"/>
    <w:basedOn w:val="TableNormal"/>
    <w:rsid w:val="00860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personnel">
    <w:name w:val="Standaard.personnel"/>
    <w:rsid w:val="00744D23"/>
    <w:pPr>
      <w:widowControl w:val="0"/>
      <w:autoSpaceDE w:val="0"/>
      <w:autoSpaceDN w:val="0"/>
      <w:adjustRightInd w:val="0"/>
    </w:pPr>
    <w:rPr>
      <w:rFonts w:ascii="Arial" w:hAnsi="Arial" w:cs="Arial"/>
      <w:sz w:val="22"/>
      <w:szCs w:val="22"/>
      <w:lang w:val="nl-NL"/>
    </w:rPr>
  </w:style>
  <w:style w:type="paragraph" w:styleId="CommentText">
    <w:name w:val="annotation text"/>
    <w:basedOn w:val="Normal"/>
    <w:link w:val="CommentTextChar"/>
    <w:semiHidden/>
    <w:rsid w:val="00744D23"/>
    <w:rPr>
      <w:lang w:val="en-GB"/>
    </w:rPr>
  </w:style>
  <w:style w:type="character" w:customStyle="1" w:styleId="CommentTextChar">
    <w:name w:val="Comment Text Char"/>
    <w:link w:val="CommentText"/>
    <w:semiHidden/>
    <w:locked/>
    <w:rsid w:val="00744D23"/>
    <w:rPr>
      <w:sz w:val="24"/>
      <w:szCs w:val="24"/>
      <w:lang w:val="en-GB" w:eastAsia="en-US" w:bidi="ar-SA"/>
    </w:rPr>
  </w:style>
  <w:style w:type="character" w:styleId="EndnoteReference">
    <w:name w:val="endnote reference"/>
    <w:semiHidden/>
    <w:rsid w:val="00FF5EE3"/>
    <w:rPr>
      <w:vertAlign w:val="superscript"/>
    </w:rPr>
  </w:style>
  <w:style w:type="character" w:styleId="CommentReference">
    <w:name w:val="annotation reference"/>
    <w:semiHidden/>
    <w:rsid w:val="00846E40"/>
    <w:rPr>
      <w:sz w:val="16"/>
      <w:szCs w:val="16"/>
    </w:rPr>
  </w:style>
  <w:style w:type="paragraph" w:styleId="CommentSubject">
    <w:name w:val="annotation subject"/>
    <w:basedOn w:val="CommentText"/>
    <w:next w:val="CommentText"/>
    <w:semiHidden/>
    <w:rsid w:val="00846E40"/>
    <w:rPr>
      <w:b/>
      <w:bCs/>
      <w:sz w:val="20"/>
      <w:szCs w:val="20"/>
      <w:lang w:val="en-US"/>
    </w:rPr>
  </w:style>
  <w:style w:type="paragraph" w:styleId="BalloonText">
    <w:name w:val="Balloon Text"/>
    <w:basedOn w:val="Normal"/>
    <w:semiHidden/>
    <w:rsid w:val="00846E40"/>
    <w:rPr>
      <w:rFonts w:ascii="Tahoma" w:hAnsi="Tahoma" w:cs="Tahoma"/>
      <w:sz w:val="16"/>
      <w:szCs w:val="16"/>
    </w:rPr>
  </w:style>
  <w:style w:type="paragraph" w:customStyle="1" w:styleId="CharChar1">
    <w:name w:val="Char Char1"/>
    <w:basedOn w:val="Normal"/>
    <w:rsid w:val="00072E0A"/>
    <w:pPr>
      <w:spacing w:after="160" w:line="240" w:lineRule="exact"/>
    </w:pPr>
    <w:rPr>
      <w:rFonts w:cs="Arial"/>
      <w:sz w:val="20"/>
      <w:szCs w:val="20"/>
      <w:lang w:val="en-AU" w:eastAsia="de-CH"/>
    </w:rPr>
  </w:style>
  <w:style w:type="paragraph" w:styleId="EndnoteText">
    <w:name w:val="endnote text"/>
    <w:basedOn w:val="Normal"/>
    <w:semiHidden/>
    <w:rsid w:val="009B17F7"/>
    <w:rPr>
      <w:sz w:val="20"/>
      <w:szCs w:val="20"/>
      <w:lang w:val="en-GB"/>
    </w:rPr>
  </w:style>
  <w:style w:type="character" w:customStyle="1" w:styleId="object">
    <w:name w:val="object"/>
    <w:basedOn w:val="DefaultParagraphFont"/>
    <w:rsid w:val="00794C4B"/>
  </w:style>
  <w:style w:type="character" w:customStyle="1" w:styleId="apple-style-span">
    <w:name w:val="apple-style-span"/>
    <w:rsid w:val="00E9256E"/>
  </w:style>
  <w:style w:type="paragraph" w:customStyle="1" w:styleId="ColorfulShading-Accent11">
    <w:name w:val="Colorful Shading - Accent 11"/>
    <w:hidden/>
    <w:uiPriority w:val="99"/>
    <w:semiHidden/>
    <w:rsid w:val="00C5618A"/>
    <w:rPr>
      <w:sz w:val="24"/>
      <w:szCs w:val="24"/>
    </w:rPr>
  </w:style>
  <w:style w:type="paragraph" w:customStyle="1" w:styleId="ColorfulList-Accent11">
    <w:name w:val="Colorful List - Accent 11"/>
    <w:basedOn w:val="Normal"/>
    <w:qFormat/>
    <w:rsid w:val="00434491"/>
    <w:pPr>
      <w:suppressAutoHyphens/>
      <w:ind w:left="720"/>
    </w:pPr>
    <w:rPr>
      <w:lang w:eastAsia="ar-SA"/>
    </w:rPr>
  </w:style>
  <w:style w:type="paragraph" w:customStyle="1" w:styleId="ColorfulShading-Accent12">
    <w:name w:val="Colorful Shading - Accent 12"/>
    <w:hidden/>
    <w:uiPriority w:val="99"/>
    <w:semiHidden/>
    <w:rsid w:val="009E3CA3"/>
    <w:rPr>
      <w:sz w:val="24"/>
      <w:szCs w:val="24"/>
    </w:rPr>
  </w:style>
  <w:style w:type="character" w:styleId="Hyperlink">
    <w:name w:val="Hyperlink"/>
    <w:rsid w:val="009E3CA3"/>
    <w:rPr>
      <w:color w:val="0000FF"/>
      <w:u w:val="single"/>
    </w:rPr>
  </w:style>
  <w:style w:type="character" w:styleId="FollowedHyperlink">
    <w:name w:val="FollowedHyperlink"/>
    <w:uiPriority w:val="99"/>
    <w:semiHidden/>
    <w:unhideWhenUsed/>
    <w:rsid w:val="009E3CA3"/>
    <w:rPr>
      <w:color w:val="800080"/>
      <w:u w:val="single"/>
    </w:rPr>
  </w:style>
  <w:style w:type="paragraph" w:styleId="FootnoteText">
    <w:name w:val="footnote text"/>
    <w:basedOn w:val="Normal"/>
    <w:link w:val="FootnoteTextChar"/>
    <w:uiPriority w:val="99"/>
    <w:unhideWhenUsed/>
    <w:rsid w:val="00953E91"/>
    <w:rPr>
      <w:lang w:eastAsia="x-none"/>
    </w:rPr>
  </w:style>
  <w:style w:type="character" w:customStyle="1" w:styleId="FootnoteTextChar">
    <w:name w:val="Footnote Text Char"/>
    <w:link w:val="FootnoteText"/>
    <w:uiPriority w:val="99"/>
    <w:rsid w:val="00953E91"/>
    <w:rPr>
      <w:sz w:val="24"/>
      <w:szCs w:val="24"/>
      <w:lang w:val="en-US"/>
    </w:rPr>
  </w:style>
  <w:style w:type="character" w:styleId="FootnoteReference">
    <w:name w:val="footnote reference"/>
    <w:uiPriority w:val="99"/>
    <w:unhideWhenUsed/>
    <w:rsid w:val="00953E91"/>
    <w:rPr>
      <w:vertAlign w:val="superscript"/>
    </w:rPr>
  </w:style>
  <w:style w:type="paragraph" w:styleId="NoSpacing">
    <w:name w:val="No Spacing"/>
    <w:link w:val="NoSpacingChar"/>
    <w:qFormat/>
    <w:rsid w:val="003E31A6"/>
    <w:rPr>
      <w:rFonts w:ascii="Calibri" w:eastAsia="Calibri" w:hAnsi="Calibri"/>
      <w:sz w:val="22"/>
      <w:szCs w:val="22"/>
      <w:lang w:eastAsia="ja-JP"/>
    </w:rPr>
  </w:style>
  <w:style w:type="character" w:customStyle="1" w:styleId="NoSpacingChar">
    <w:name w:val="No Spacing Char"/>
    <w:link w:val="NoSpacing"/>
    <w:locked/>
    <w:rsid w:val="003E31A6"/>
    <w:rPr>
      <w:rFonts w:ascii="Calibri" w:eastAsia="Calibri" w:hAnsi="Calibri"/>
      <w:sz w:val="22"/>
      <w:szCs w:val="22"/>
      <w:lang w:val="en-US" w:eastAsia="ja-JP" w:bidi="ar-SA"/>
    </w:rPr>
  </w:style>
  <w:style w:type="paragraph" w:styleId="Revision">
    <w:name w:val="Revision"/>
    <w:hidden/>
    <w:uiPriority w:val="99"/>
    <w:semiHidden/>
    <w:rsid w:val="00A62CB5"/>
    <w:rPr>
      <w:sz w:val="24"/>
      <w:szCs w:val="24"/>
    </w:rPr>
  </w:style>
  <w:style w:type="character" w:styleId="PageNumber">
    <w:name w:val="page number"/>
    <w:basedOn w:val="DefaultParagraphFont"/>
    <w:rsid w:val="00C92C67"/>
  </w:style>
  <w:style w:type="character" w:customStyle="1" w:styleId="HeaderChar">
    <w:name w:val="Header Char"/>
    <w:link w:val="Header"/>
    <w:uiPriority w:val="99"/>
    <w:rsid w:val="004D5453"/>
    <w:rPr>
      <w:sz w:val="24"/>
      <w:szCs w:val="24"/>
      <w:lang w:val="en-US" w:eastAsia="en-US"/>
    </w:rPr>
  </w:style>
  <w:style w:type="character" w:customStyle="1" w:styleId="FooterChar">
    <w:name w:val="Footer Char"/>
    <w:link w:val="Footer"/>
    <w:uiPriority w:val="99"/>
    <w:rsid w:val="004D5453"/>
    <w:rPr>
      <w:sz w:val="24"/>
      <w:szCs w:val="24"/>
      <w:lang w:val="en-US" w:eastAsia="en-US"/>
    </w:rPr>
  </w:style>
  <w:style w:type="paragraph" w:customStyle="1" w:styleId="3head11">
    <w:name w:val="3.head1.1"/>
    <w:basedOn w:val="Normal"/>
    <w:next w:val="Normal"/>
    <w:rsid w:val="004732D2"/>
    <w:pPr>
      <w:widowControl w:val="0"/>
      <w:autoSpaceDE w:val="0"/>
      <w:autoSpaceDN w:val="0"/>
      <w:adjustRightInd w:val="0"/>
    </w:pPr>
    <w:rPr>
      <w:rFonts w:ascii="Arial" w:hAnsi="Arial" w:cs="Arial"/>
      <w:b/>
      <w:bCs/>
      <w:sz w:val="26"/>
      <w:szCs w:val="26"/>
      <w:lang w:val="en-GB"/>
    </w:rPr>
  </w:style>
  <w:style w:type="paragraph" w:customStyle="1" w:styleId="1main">
    <w:name w:val="1.main"/>
    <w:rsid w:val="004732D2"/>
    <w:pPr>
      <w:widowControl w:val="0"/>
      <w:autoSpaceDE w:val="0"/>
      <w:autoSpaceDN w:val="0"/>
      <w:adjustRightInd w:val="0"/>
    </w:pPr>
    <w:rPr>
      <w:sz w:val="22"/>
      <w:szCs w:val="22"/>
      <w:lang w:val="en-GB"/>
    </w:rPr>
  </w:style>
  <w:style w:type="character" w:customStyle="1" w:styleId="CharChar9">
    <w:name w:val="Char Char9"/>
    <w:rsid w:val="00A722B8"/>
    <w:rPr>
      <w:rFonts w:eastAsia="SimSun"/>
      <w:lang w:val="en-GB" w:eastAsia="zh-CN" w:bidi="ar-SA"/>
    </w:rPr>
  </w:style>
  <w:style w:type="character" w:customStyle="1" w:styleId="CharChar10">
    <w:name w:val="Char Char10"/>
    <w:rsid w:val="00A722B8"/>
    <w:rPr>
      <w:lang w:val="en-GB" w:eastAsia="en-US" w:bidi="ar-SA"/>
    </w:rPr>
  </w:style>
  <w:style w:type="paragraph" w:customStyle="1" w:styleId="Default">
    <w:name w:val="Default"/>
    <w:rsid w:val="0043411A"/>
    <w:pPr>
      <w:autoSpaceDE w:val="0"/>
      <w:autoSpaceDN w:val="0"/>
      <w:adjustRightInd w:val="0"/>
    </w:pPr>
    <w:rPr>
      <w:rFonts w:ascii="Calibri" w:hAnsi="Calibri" w:cs="Calibri"/>
      <w:color w:val="000000"/>
      <w:sz w:val="24"/>
      <w:szCs w:val="24"/>
      <w:lang w:val="en-GB" w:eastAsia="en-GB"/>
    </w:rPr>
  </w:style>
  <w:style w:type="paragraph" w:customStyle="1" w:styleId="NIEtext">
    <w:name w:val="NIE text"/>
    <w:basedOn w:val="BodyText3"/>
    <w:rsid w:val="004B4553"/>
    <w:pPr>
      <w:widowControl w:val="0"/>
      <w:autoSpaceDE w:val="0"/>
      <w:autoSpaceDN w:val="0"/>
      <w:adjustRightInd w:val="0"/>
      <w:spacing w:after="0"/>
      <w:jc w:val="both"/>
    </w:pPr>
    <w:rPr>
      <w:rFonts w:ascii="Cambria" w:hAnsi="Cambria"/>
      <w:sz w:val="24"/>
      <w:szCs w:val="14"/>
      <w:lang w:val="en-GB" w:eastAsia="x-none"/>
    </w:rPr>
  </w:style>
  <w:style w:type="paragraph" w:styleId="BodyText3">
    <w:name w:val="Body Text 3"/>
    <w:basedOn w:val="Normal"/>
    <w:link w:val="BodyText3Char"/>
    <w:uiPriority w:val="99"/>
    <w:semiHidden/>
    <w:unhideWhenUsed/>
    <w:rsid w:val="004B4553"/>
    <w:pPr>
      <w:spacing w:after="120"/>
    </w:pPr>
    <w:rPr>
      <w:sz w:val="16"/>
      <w:szCs w:val="16"/>
    </w:rPr>
  </w:style>
  <w:style w:type="character" w:customStyle="1" w:styleId="BodyText3Char">
    <w:name w:val="Body Text 3 Char"/>
    <w:basedOn w:val="DefaultParagraphFont"/>
    <w:link w:val="BodyText3"/>
    <w:uiPriority w:val="99"/>
    <w:semiHidden/>
    <w:rsid w:val="004B455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6951">
      <w:bodyDiv w:val="1"/>
      <w:marLeft w:val="0"/>
      <w:marRight w:val="0"/>
      <w:marTop w:val="0"/>
      <w:marBottom w:val="0"/>
      <w:divBdr>
        <w:top w:val="none" w:sz="0" w:space="0" w:color="auto"/>
        <w:left w:val="none" w:sz="0" w:space="0" w:color="auto"/>
        <w:bottom w:val="none" w:sz="0" w:space="0" w:color="auto"/>
        <w:right w:val="none" w:sz="0" w:space="0" w:color="auto"/>
      </w:divBdr>
    </w:div>
    <w:div w:id="433794117">
      <w:bodyDiv w:val="1"/>
      <w:marLeft w:val="0"/>
      <w:marRight w:val="0"/>
      <w:marTop w:val="0"/>
      <w:marBottom w:val="0"/>
      <w:divBdr>
        <w:top w:val="none" w:sz="0" w:space="0" w:color="auto"/>
        <w:left w:val="none" w:sz="0" w:space="0" w:color="auto"/>
        <w:bottom w:val="none" w:sz="0" w:space="0" w:color="auto"/>
        <w:right w:val="none" w:sz="0" w:space="0" w:color="auto"/>
      </w:divBdr>
      <w:divsChild>
        <w:div w:id="832336704">
          <w:marLeft w:val="0"/>
          <w:marRight w:val="0"/>
          <w:marTop w:val="0"/>
          <w:marBottom w:val="0"/>
          <w:divBdr>
            <w:top w:val="none" w:sz="0" w:space="0" w:color="auto"/>
            <w:left w:val="none" w:sz="0" w:space="0" w:color="auto"/>
            <w:bottom w:val="none" w:sz="0" w:space="0" w:color="auto"/>
            <w:right w:val="none" w:sz="0" w:space="0" w:color="auto"/>
          </w:divBdr>
          <w:divsChild>
            <w:div w:id="1333608030">
              <w:marLeft w:val="0"/>
              <w:marRight w:val="0"/>
              <w:marTop w:val="0"/>
              <w:marBottom w:val="0"/>
              <w:divBdr>
                <w:top w:val="none" w:sz="0" w:space="0" w:color="auto"/>
                <w:left w:val="none" w:sz="0" w:space="0" w:color="auto"/>
                <w:bottom w:val="none" w:sz="0" w:space="0" w:color="auto"/>
                <w:right w:val="none" w:sz="0" w:space="0" w:color="auto"/>
              </w:divBdr>
              <w:divsChild>
                <w:div w:id="500972513">
                  <w:marLeft w:val="0"/>
                  <w:marRight w:val="0"/>
                  <w:marTop w:val="0"/>
                  <w:marBottom w:val="0"/>
                  <w:divBdr>
                    <w:top w:val="none" w:sz="0" w:space="0" w:color="auto"/>
                    <w:left w:val="none" w:sz="0" w:space="0" w:color="auto"/>
                    <w:bottom w:val="none" w:sz="0" w:space="0" w:color="auto"/>
                    <w:right w:val="none" w:sz="0" w:space="0" w:color="auto"/>
                  </w:divBdr>
                  <w:divsChild>
                    <w:div w:id="26873517">
                      <w:marLeft w:val="0"/>
                      <w:marRight w:val="0"/>
                      <w:marTop w:val="0"/>
                      <w:marBottom w:val="0"/>
                      <w:divBdr>
                        <w:top w:val="none" w:sz="0" w:space="0" w:color="auto"/>
                        <w:left w:val="none" w:sz="0" w:space="0" w:color="auto"/>
                        <w:bottom w:val="none" w:sz="0" w:space="0" w:color="auto"/>
                        <w:right w:val="none" w:sz="0" w:space="0" w:color="auto"/>
                      </w:divBdr>
                      <w:divsChild>
                        <w:div w:id="917178038">
                          <w:marLeft w:val="0"/>
                          <w:marRight w:val="0"/>
                          <w:marTop w:val="0"/>
                          <w:marBottom w:val="0"/>
                          <w:divBdr>
                            <w:top w:val="none" w:sz="0" w:space="0" w:color="auto"/>
                            <w:left w:val="none" w:sz="0" w:space="0" w:color="auto"/>
                            <w:bottom w:val="none" w:sz="0" w:space="0" w:color="auto"/>
                            <w:right w:val="none" w:sz="0" w:space="0" w:color="auto"/>
                          </w:divBdr>
                          <w:divsChild>
                            <w:div w:id="1312520288">
                              <w:marLeft w:val="0"/>
                              <w:marRight w:val="0"/>
                              <w:marTop w:val="0"/>
                              <w:marBottom w:val="0"/>
                              <w:divBdr>
                                <w:top w:val="none" w:sz="0" w:space="0" w:color="auto"/>
                                <w:left w:val="none" w:sz="0" w:space="0" w:color="auto"/>
                                <w:bottom w:val="none" w:sz="0" w:space="0" w:color="auto"/>
                                <w:right w:val="none" w:sz="0" w:space="0" w:color="auto"/>
                              </w:divBdr>
                              <w:divsChild>
                                <w:div w:id="1634559168">
                                  <w:marLeft w:val="0"/>
                                  <w:marRight w:val="0"/>
                                  <w:marTop w:val="0"/>
                                  <w:marBottom w:val="0"/>
                                  <w:divBdr>
                                    <w:top w:val="none" w:sz="0" w:space="0" w:color="auto"/>
                                    <w:left w:val="none" w:sz="0" w:space="0" w:color="auto"/>
                                    <w:bottom w:val="none" w:sz="0" w:space="0" w:color="auto"/>
                                    <w:right w:val="none" w:sz="0" w:space="0" w:color="auto"/>
                                  </w:divBdr>
                                  <w:divsChild>
                                    <w:div w:id="622854500">
                                      <w:marLeft w:val="0"/>
                                      <w:marRight w:val="0"/>
                                      <w:marTop w:val="0"/>
                                      <w:marBottom w:val="0"/>
                                      <w:divBdr>
                                        <w:top w:val="none" w:sz="0" w:space="0" w:color="auto"/>
                                        <w:left w:val="none" w:sz="0" w:space="0" w:color="auto"/>
                                        <w:bottom w:val="none" w:sz="0" w:space="0" w:color="auto"/>
                                        <w:right w:val="none" w:sz="0" w:space="0" w:color="auto"/>
                                      </w:divBdr>
                                      <w:divsChild>
                                        <w:div w:id="1548373008">
                                          <w:marLeft w:val="0"/>
                                          <w:marRight w:val="0"/>
                                          <w:marTop w:val="0"/>
                                          <w:marBottom w:val="0"/>
                                          <w:divBdr>
                                            <w:top w:val="none" w:sz="0" w:space="0" w:color="auto"/>
                                            <w:left w:val="none" w:sz="0" w:space="0" w:color="auto"/>
                                            <w:bottom w:val="none" w:sz="0" w:space="0" w:color="auto"/>
                                            <w:right w:val="none" w:sz="0" w:space="0" w:color="auto"/>
                                          </w:divBdr>
                                          <w:divsChild>
                                            <w:div w:id="1457526381">
                                              <w:marLeft w:val="0"/>
                                              <w:marRight w:val="0"/>
                                              <w:marTop w:val="0"/>
                                              <w:marBottom w:val="0"/>
                                              <w:divBdr>
                                                <w:top w:val="none" w:sz="0" w:space="0" w:color="auto"/>
                                                <w:left w:val="none" w:sz="0" w:space="0" w:color="auto"/>
                                                <w:bottom w:val="none" w:sz="0" w:space="0" w:color="auto"/>
                                                <w:right w:val="none" w:sz="0" w:space="0" w:color="auto"/>
                                              </w:divBdr>
                                              <w:divsChild>
                                                <w:div w:id="972444550">
                                                  <w:marLeft w:val="0"/>
                                                  <w:marRight w:val="0"/>
                                                  <w:marTop w:val="0"/>
                                                  <w:marBottom w:val="0"/>
                                                  <w:divBdr>
                                                    <w:top w:val="none" w:sz="0" w:space="0" w:color="auto"/>
                                                    <w:left w:val="none" w:sz="0" w:space="0" w:color="auto"/>
                                                    <w:bottom w:val="none" w:sz="0" w:space="0" w:color="auto"/>
                                                    <w:right w:val="none" w:sz="0" w:space="0" w:color="auto"/>
                                                  </w:divBdr>
                                                  <w:divsChild>
                                                    <w:div w:id="196365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5359103">
      <w:bodyDiv w:val="1"/>
      <w:marLeft w:val="0"/>
      <w:marRight w:val="0"/>
      <w:marTop w:val="0"/>
      <w:marBottom w:val="0"/>
      <w:divBdr>
        <w:top w:val="none" w:sz="0" w:space="0" w:color="auto"/>
        <w:left w:val="none" w:sz="0" w:space="0" w:color="auto"/>
        <w:bottom w:val="none" w:sz="0" w:space="0" w:color="auto"/>
        <w:right w:val="none" w:sz="0" w:space="0" w:color="auto"/>
      </w:divBdr>
      <w:divsChild>
        <w:div w:id="2099057199">
          <w:marLeft w:val="0"/>
          <w:marRight w:val="0"/>
          <w:marTop w:val="0"/>
          <w:marBottom w:val="0"/>
          <w:divBdr>
            <w:top w:val="none" w:sz="0" w:space="0" w:color="auto"/>
            <w:left w:val="none" w:sz="0" w:space="0" w:color="auto"/>
            <w:bottom w:val="none" w:sz="0" w:space="0" w:color="auto"/>
            <w:right w:val="none" w:sz="0" w:space="0" w:color="auto"/>
          </w:divBdr>
          <w:divsChild>
            <w:div w:id="746658971">
              <w:marLeft w:val="0"/>
              <w:marRight w:val="0"/>
              <w:marTop w:val="0"/>
              <w:marBottom w:val="0"/>
              <w:divBdr>
                <w:top w:val="none" w:sz="0" w:space="0" w:color="auto"/>
                <w:left w:val="none" w:sz="0" w:space="0" w:color="auto"/>
                <w:bottom w:val="none" w:sz="0" w:space="0" w:color="auto"/>
                <w:right w:val="none" w:sz="0" w:space="0" w:color="auto"/>
              </w:divBdr>
              <w:divsChild>
                <w:div w:id="1718553582">
                  <w:marLeft w:val="0"/>
                  <w:marRight w:val="0"/>
                  <w:marTop w:val="0"/>
                  <w:marBottom w:val="0"/>
                  <w:divBdr>
                    <w:top w:val="none" w:sz="0" w:space="0" w:color="auto"/>
                    <w:left w:val="none" w:sz="0" w:space="0" w:color="auto"/>
                    <w:bottom w:val="none" w:sz="0" w:space="0" w:color="auto"/>
                    <w:right w:val="none" w:sz="0" w:space="0" w:color="auto"/>
                  </w:divBdr>
                  <w:divsChild>
                    <w:div w:id="1669752642">
                      <w:marLeft w:val="0"/>
                      <w:marRight w:val="0"/>
                      <w:marTop w:val="0"/>
                      <w:marBottom w:val="0"/>
                      <w:divBdr>
                        <w:top w:val="none" w:sz="0" w:space="0" w:color="auto"/>
                        <w:left w:val="none" w:sz="0" w:space="0" w:color="auto"/>
                        <w:bottom w:val="none" w:sz="0" w:space="0" w:color="auto"/>
                        <w:right w:val="none" w:sz="0" w:space="0" w:color="auto"/>
                      </w:divBdr>
                      <w:divsChild>
                        <w:div w:id="1979457254">
                          <w:marLeft w:val="0"/>
                          <w:marRight w:val="0"/>
                          <w:marTop w:val="0"/>
                          <w:marBottom w:val="0"/>
                          <w:divBdr>
                            <w:top w:val="none" w:sz="0" w:space="0" w:color="auto"/>
                            <w:left w:val="none" w:sz="0" w:space="0" w:color="auto"/>
                            <w:bottom w:val="none" w:sz="0" w:space="0" w:color="auto"/>
                            <w:right w:val="none" w:sz="0" w:space="0" w:color="auto"/>
                          </w:divBdr>
                          <w:divsChild>
                            <w:div w:id="1101730046">
                              <w:marLeft w:val="0"/>
                              <w:marRight w:val="0"/>
                              <w:marTop w:val="0"/>
                              <w:marBottom w:val="0"/>
                              <w:divBdr>
                                <w:top w:val="none" w:sz="0" w:space="0" w:color="auto"/>
                                <w:left w:val="none" w:sz="0" w:space="0" w:color="auto"/>
                                <w:bottom w:val="none" w:sz="0" w:space="0" w:color="auto"/>
                                <w:right w:val="none" w:sz="0" w:space="0" w:color="auto"/>
                              </w:divBdr>
                              <w:divsChild>
                                <w:div w:id="1988440072">
                                  <w:marLeft w:val="0"/>
                                  <w:marRight w:val="0"/>
                                  <w:marTop w:val="0"/>
                                  <w:marBottom w:val="0"/>
                                  <w:divBdr>
                                    <w:top w:val="none" w:sz="0" w:space="0" w:color="auto"/>
                                    <w:left w:val="none" w:sz="0" w:space="0" w:color="auto"/>
                                    <w:bottom w:val="none" w:sz="0" w:space="0" w:color="auto"/>
                                    <w:right w:val="none" w:sz="0" w:space="0" w:color="auto"/>
                                  </w:divBdr>
                                  <w:divsChild>
                                    <w:div w:id="989749725">
                                      <w:marLeft w:val="0"/>
                                      <w:marRight w:val="0"/>
                                      <w:marTop w:val="0"/>
                                      <w:marBottom w:val="0"/>
                                      <w:divBdr>
                                        <w:top w:val="none" w:sz="0" w:space="0" w:color="auto"/>
                                        <w:left w:val="none" w:sz="0" w:space="0" w:color="auto"/>
                                        <w:bottom w:val="none" w:sz="0" w:space="0" w:color="auto"/>
                                        <w:right w:val="none" w:sz="0" w:space="0" w:color="auto"/>
                                      </w:divBdr>
                                      <w:divsChild>
                                        <w:div w:id="727068753">
                                          <w:marLeft w:val="0"/>
                                          <w:marRight w:val="0"/>
                                          <w:marTop w:val="0"/>
                                          <w:marBottom w:val="0"/>
                                          <w:divBdr>
                                            <w:top w:val="none" w:sz="0" w:space="0" w:color="auto"/>
                                            <w:left w:val="none" w:sz="0" w:space="0" w:color="auto"/>
                                            <w:bottom w:val="none" w:sz="0" w:space="0" w:color="auto"/>
                                            <w:right w:val="none" w:sz="0" w:space="0" w:color="auto"/>
                                          </w:divBdr>
                                          <w:divsChild>
                                            <w:div w:id="1131901194">
                                              <w:marLeft w:val="0"/>
                                              <w:marRight w:val="0"/>
                                              <w:marTop w:val="0"/>
                                              <w:marBottom w:val="0"/>
                                              <w:divBdr>
                                                <w:top w:val="none" w:sz="0" w:space="0" w:color="auto"/>
                                                <w:left w:val="none" w:sz="0" w:space="0" w:color="auto"/>
                                                <w:bottom w:val="none" w:sz="0" w:space="0" w:color="auto"/>
                                                <w:right w:val="none" w:sz="0" w:space="0" w:color="auto"/>
                                              </w:divBdr>
                                              <w:divsChild>
                                                <w:div w:id="25371702">
                                                  <w:marLeft w:val="0"/>
                                                  <w:marRight w:val="0"/>
                                                  <w:marTop w:val="0"/>
                                                  <w:marBottom w:val="0"/>
                                                  <w:divBdr>
                                                    <w:top w:val="none" w:sz="0" w:space="0" w:color="auto"/>
                                                    <w:left w:val="none" w:sz="0" w:space="0" w:color="auto"/>
                                                    <w:bottom w:val="none" w:sz="0" w:space="0" w:color="auto"/>
                                                    <w:right w:val="none" w:sz="0" w:space="0" w:color="auto"/>
                                                  </w:divBdr>
                                                  <w:divsChild>
                                                    <w:div w:id="46242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4089402">
      <w:bodyDiv w:val="1"/>
      <w:marLeft w:val="0"/>
      <w:marRight w:val="0"/>
      <w:marTop w:val="0"/>
      <w:marBottom w:val="0"/>
      <w:divBdr>
        <w:top w:val="none" w:sz="0" w:space="0" w:color="auto"/>
        <w:left w:val="none" w:sz="0" w:space="0" w:color="auto"/>
        <w:bottom w:val="none" w:sz="0" w:space="0" w:color="auto"/>
        <w:right w:val="none" w:sz="0" w:space="0" w:color="auto"/>
      </w:divBdr>
    </w:div>
    <w:div w:id="678890227">
      <w:bodyDiv w:val="1"/>
      <w:marLeft w:val="0"/>
      <w:marRight w:val="0"/>
      <w:marTop w:val="0"/>
      <w:marBottom w:val="0"/>
      <w:divBdr>
        <w:top w:val="none" w:sz="0" w:space="0" w:color="auto"/>
        <w:left w:val="none" w:sz="0" w:space="0" w:color="auto"/>
        <w:bottom w:val="none" w:sz="0" w:space="0" w:color="auto"/>
        <w:right w:val="none" w:sz="0" w:space="0" w:color="auto"/>
      </w:divBdr>
    </w:div>
    <w:div w:id="723719310">
      <w:bodyDiv w:val="1"/>
      <w:marLeft w:val="0"/>
      <w:marRight w:val="0"/>
      <w:marTop w:val="0"/>
      <w:marBottom w:val="0"/>
      <w:divBdr>
        <w:top w:val="none" w:sz="0" w:space="0" w:color="auto"/>
        <w:left w:val="none" w:sz="0" w:space="0" w:color="auto"/>
        <w:bottom w:val="none" w:sz="0" w:space="0" w:color="auto"/>
        <w:right w:val="none" w:sz="0" w:space="0" w:color="auto"/>
      </w:divBdr>
    </w:div>
    <w:div w:id="932857905">
      <w:bodyDiv w:val="1"/>
      <w:marLeft w:val="0"/>
      <w:marRight w:val="0"/>
      <w:marTop w:val="0"/>
      <w:marBottom w:val="0"/>
      <w:divBdr>
        <w:top w:val="none" w:sz="0" w:space="0" w:color="auto"/>
        <w:left w:val="none" w:sz="0" w:space="0" w:color="auto"/>
        <w:bottom w:val="none" w:sz="0" w:space="0" w:color="auto"/>
        <w:right w:val="none" w:sz="0" w:space="0" w:color="auto"/>
      </w:divBdr>
    </w:div>
    <w:div w:id="937719474">
      <w:bodyDiv w:val="1"/>
      <w:marLeft w:val="0"/>
      <w:marRight w:val="0"/>
      <w:marTop w:val="0"/>
      <w:marBottom w:val="0"/>
      <w:divBdr>
        <w:top w:val="none" w:sz="0" w:space="0" w:color="auto"/>
        <w:left w:val="none" w:sz="0" w:space="0" w:color="auto"/>
        <w:bottom w:val="none" w:sz="0" w:space="0" w:color="auto"/>
        <w:right w:val="none" w:sz="0" w:space="0" w:color="auto"/>
      </w:divBdr>
    </w:div>
    <w:div w:id="1114128371">
      <w:bodyDiv w:val="1"/>
      <w:marLeft w:val="0"/>
      <w:marRight w:val="0"/>
      <w:marTop w:val="0"/>
      <w:marBottom w:val="0"/>
      <w:divBdr>
        <w:top w:val="none" w:sz="0" w:space="0" w:color="auto"/>
        <w:left w:val="none" w:sz="0" w:space="0" w:color="auto"/>
        <w:bottom w:val="none" w:sz="0" w:space="0" w:color="auto"/>
        <w:right w:val="none" w:sz="0" w:space="0" w:color="auto"/>
      </w:divBdr>
    </w:div>
    <w:div w:id="1146585057">
      <w:bodyDiv w:val="1"/>
      <w:marLeft w:val="0"/>
      <w:marRight w:val="0"/>
      <w:marTop w:val="0"/>
      <w:marBottom w:val="0"/>
      <w:divBdr>
        <w:top w:val="none" w:sz="0" w:space="0" w:color="auto"/>
        <w:left w:val="none" w:sz="0" w:space="0" w:color="auto"/>
        <w:bottom w:val="none" w:sz="0" w:space="0" w:color="auto"/>
        <w:right w:val="none" w:sz="0" w:space="0" w:color="auto"/>
      </w:divBdr>
    </w:div>
    <w:div w:id="1356688026">
      <w:bodyDiv w:val="1"/>
      <w:marLeft w:val="0"/>
      <w:marRight w:val="0"/>
      <w:marTop w:val="0"/>
      <w:marBottom w:val="0"/>
      <w:divBdr>
        <w:top w:val="none" w:sz="0" w:space="0" w:color="auto"/>
        <w:left w:val="none" w:sz="0" w:space="0" w:color="auto"/>
        <w:bottom w:val="none" w:sz="0" w:space="0" w:color="auto"/>
        <w:right w:val="none" w:sz="0" w:space="0" w:color="auto"/>
      </w:divBdr>
    </w:div>
    <w:div w:id="1467704106">
      <w:bodyDiv w:val="1"/>
      <w:marLeft w:val="0"/>
      <w:marRight w:val="0"/>
      <w:marTop w:val="0"/>
      <w:marBottom w:val="0"/>
      <w:divBdr>
        <w:top w:val="none" w:sz="0" w:space="0" w:color="auto"/>
        <w:left w:val="none" w:sz="0" w:space="0" w:color="auto"/>
        <w:bottom w:val="none" w:sz="0" w:space="0" w:color="auto"/>
        <w:right w:val="none" w:sz="0" w:space="0" w:color="auto"/>
      </w:divBdr>
      <w:divsChild>
        <w:div w:id="558712762">
          <w:marLeft w:val="0"/>
          <w:marRight w:val="0"/>
          <w:marTop w:val="0"/>
          <w:marBottom w:val="0"/>
          <w:divBdr>
            <w:top w:val="none" w:sz="0" w:space="0" w:color="auto"/>
            <w:left w:val="none" w:sz="0" w:space="0" w:color="auto"/>
            <w:bottom w:val="none" w:sz="0" w:space="0" w:color="auto"/>
            <w:right w:val="none" w:sz="0" w:space="0" w:color="auto"/>
          </w:divBdr>
          <w:divsChild>
            <w:div w:id="125202241">
              <w:marLeft w:val="0"/>
              <w:marRight w:val="0"/>
              <w:marTop w:val="0"/>
              <w:marBottom w:val="0"/>
              <w:divBdr>
                <w:top w:val="none" w:sz="0" w:space="0" w:color="auto"/>
                <w:left w:val="none" w:sz="0" w:space="0" w:color="auto"/>
                <w:bottom w:val="none" w:sz="0" w:space="0" w:color="auto"/>
                <w:right w:val="none" w:sz="0" w:space="0" w:color="auto"/>
              </w:divBdr>
            </w:div>
            <w:div w:id="354237916">
              <w:marLeft w:val="0"/>
              <w:marRight w:val="0"/>
              <w:marTop w:val="0"/>
              <w:marBottom w:val="0"/>
              <w:divBdr>
                <w:top w:val="none" w:sz="0" w:space="0" w:color="auto"/>
                <w:left w:val="none" w:sz="0" w:space="0" w:color="auto"/>
                <w:bottom w:val="none" w:sz="0" w:space="0" w:color="auto"/>
                <w:right w:val="none" w:sz="0" w:space="0" w:color="auto"/>
              </w:divBdr>
            </w:div>
            <w:div w:id="391271517">
              <w:marLeft w:val="0"/>
              <w:marRight w:val="0"/>
              <w:marTop w:val="0"/>
              <w:marBottom w:val="0"/>
              <w:divBdr>
                <w:top w:val="none" w:sz="0" w:space="0" w:color="auto"/>
                <w:left w:val="none" w:sz="0" w:space="0" w:color="auto"/>
                <w:bottom w:val="none" w:sz="0" w:space="0" w:color="auto"/>
                <w:right w:val="none" w:sz="0" w:space="0" w:color="auto"/>
              </w:divBdr>
            </w:div>
            <w:div w:id="1038822299">
              <w:marLeft w:val="0"/>
              <w:marRight w:val="0"/>
              <w:marTop w:val="0"/>
              <w:marBottom w:val="0"/>
              <w:divBdr>
                <w:top w:val="none" w:sz="0" w:space="0" w:color="auto"/>
                <w:left w:val="none" w:sz="0" w:space="0" w:color="auto"/>
                <w:bottom w:val="none" w:sz="0" w:space="0" w:color="auto"/>
                <w:right w:val="none" w:sz="0" w:space="0" w:color="auto"/>
              </w:divBdr>
            </w:div>
            <w:div w:id="1219437794">
              <w:marLeft w:val="0"/>
              <w:marRight w:val="0"/>
              <w:marTop w:val="0"/>
              <w:marBottom w:val="0"/>
              <w:divBdr>
                <w:top w:val="none" w:sz="0" w:space="0" w:color="auto"/>
                <w:left w:val="none" w:sz="0" w:space="0" w:color="auto"/>
                <w:bottom w:val="none" w:sz="0" w:space="0" w:color="auto"/>
                <w:right w:val="none" w:sz="0" w:space="0" w:color="auto"/>
              </w:divBdr>
            </w:div>
            <w:div w:id="1856921464">
              <w:marLeft w:val="0"/>
              <w:marRight w:val="0"/>
              <w:marTop w:val="0"/>
              <w:marBottom w:val="0"/>
              <w:divBdr>
                <w:top w:val="none" w:sz="0" w:space="0" w:color="auto"/>
                <w:left w:val="none" w:sz="0" w:space="0" w:color="auto"/>
                <w:bottom w:val="none" w:sz="0" w:space="0" w:color="auto"/>
                <w:right w:val="none" w:sz="0" w:space="0" w:color="auto"/>
              </w:divBdr>
            </w:div>
            <w:div w:id="1990280550">
              <w:marLeft w:val="0"/>
              <w:marRight w:val="0"/>
              <w:marTop w:val="0"/>
              <w:marBottom w:val="0"/>
              <w:divBdr>
                <w:top w:val="none" w:sz="0" w:space="0" w:color="auto"/>
                <w:left w:val="none" w:sz="0" w:space="0" w:color="auto"/>
                <w:bottom w:val="none" w:sz="0" w:space="0" w:color="auto"/>
                <w:right w:val="none" w:sz="0" w:space="0" w:color="auto"/>
              </w:divBdr>
            </w:div>
            <w:div w:id="202886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7749">
      <w:bodyDiv w:val="1"/>
      <w:marLeft w:val="0"/>
      <w:marRight w:val="0"/>
      <w:marTop w:val="0"/>
      <w:marBottom w:val="0"/>
      <w:divBdr>
        <w:top w:val="none" w:sz="0" w:space="0" w:color="auto"/>
        <w:left w:val="none" w:sz="0" w:space="0" w:color="auto"/>
        <w:bottom w:val="none" w:sz="0" w:space="0" w:color="auto"/>
        <w:right w:val="none" w:sz="0" w:space="0" w:color="auto"/>
      </w:divBdr>
    </w:div>
    <w:div w:id="1741361526">
      <w:bodyDiv w:val="1"/>
      <w:marLeft w:val="0"/>
      <w:marRight w:val="0"/>
      <w:marTop w:val="0"/>
      <w:marBottom w:val="0"/>
      <w:divBdr>
        <w:top w:val="none" w:sz="0" w:space="0" w:color="auto"/>
        <w:left w:val="none" w:sz="0" w:space="0" w:color="auto"/>
        <w:bottom w:val="none" w:sz="0" w:space="0" w:color="auto"/>
        <w:right w:val="none" w:sz="0" w:space="0" w:color="auto"/>
      </w:divBdr>
    </w:div>
    <w:div w:id="1773818865">
      <w:bodyDiv w:val="1"/>
      <w:marLeft w:val="0"/>
      <w:marRight w:val="0"/>
      <w:marTop w:val="0"/>
      <w:marBottom w:val="0"/>
      <w:divBdr>
        <w:top w:val="none" w:sz="0" w:space="0" w:color="auto"/>
        <w:left w:val="none" w:sz="0" w:space="0" w:color="auto"/>
        <w:bottom w:val="none" w:sz="0" w:space="0" w:color="auto"/>
        <w:right w:val="none" w:sz="0" w:space="0" w:color="auto"/>
      </w:divBdr>
    </w:div>
    <w:div w:id="1784381292">
      <w:bodyDiv w:val="1"/>
      <w:marLeft w:val="0"/>
      <w:marRight w:val="0"/>
      <w:marTop w:val="0"/>
      <w:marBottom w:val="0"/>
      <w:divBdr>
        <w:top w:val="none" w:sz="0" w:space="0" w:color="auto"/>
        <w:left w:val="none" w:sz="0" w:space="0" w:color="auto"/>
        <w:bottom w:val="none" w:sz="0" w:space="0" w:color="auto"/>
        <w:right w:val="none" w:sz="0" w:space="0" w:color="auto"/>
      </w:divBdr>
    </w:div>
    <w:div w:id="1955551856">
      <w:bodyDiv w:val="1"/>
      <w:marLeft w:val="0"/>
      <w:marRight w:val="0"/>
      <w:marTop w:val="0"/>
      <w:marBottom w:val="0"/>
      <w:divBdr>
        <w:top w:val="none" w:sz="0" w:space="0" w:color="auto"/>
        <w:left w:val="none" w:sz="0" w:space="0" w:color="auto"/>
        <w:bottom w:val="none" w:sz="0" w:space="0" w:color="auto"/>
        <w:right w:val="none" w:sz="0" w:space="0" w:color="auto"/>
      </w:divBdr>
    </w:div>
    <w:div w:id="2128816724">
      <w:bodyDiv w:val="1"/>
      <w:marLeft w:val="0"/>
      <w:marRight w:val="0"/>
      <w:marTop w:val="0"/>
      <w:marBottom w:val="0"/>
      <w:divBdr>
        <w:top w:val="none" w:sz="0" w:space="0" w:color="auto"/>
        <w:left w:val="none" w:sz="0" w:space="0" w:color="auto"/>
        <w:bottom w:val="none" w:sz="0" w:space="0" w:color="auto"/>
        <w:right w:val="none" w:sz="0" w:space="0" w:color="auto"/>
      </w:divBdr>
      <w:divsChild>
        <w:div w:id="124005859">
          <w:marLeft w:val="0"/>
          <w:marRight w:val="0"/>
          <w:marTop w:val="0"/>
          <w:marBottom w:val="0"/>
          <w:divBdr>
            <w:top w:val="none" w:sz="0" w:space="0" w:color="auto"/>
            <w:left w:val="none" w:sz="0" w:space="0" w:color="auto"/>
            <w:bottom w:val="none" w:sz="0" w:space="0" w:color="auto"/>
            <w:right w:val="none" w:sz="0" w:space="0" w:color="auto"/>
          </w:divBdr>
          <w:divsChild>
            <w:div w:id="331180399">
              <w:marLeft w:val="0"/>
              <w:marRight w:val="0"/>
              <w:marTop w:val="0"/>
              <w:marBottom w:val="0"/>
              <w:divBdr>
                <w:top w:val="none" w:sz="0" w:space="0" w:color="auto"/>
                <w:left w:val="none" w:sz="0" w:space="0" w:color="auto"/>
                <w:bottom w:val="none" w:sz="0" w:space="0" w:color="auto"/>
                <w:right w:val="none" w:sz="0" w:space="0" w:color="auto"/>
              </w:divBdr>
            </w:div>
            <w:div w:id="723062851">
              <w:marLeft w:val="0"/>
              <w:marRight w:val="0"/>
              <w:marTop w:val="0"/>
              <w:marBottom w:val="0"/>
              <w:divBdr>
                <w:top w:val="none" w:sz="0" w:space="0" w:color="auto"/>
                <w:left w:val="none" w:sz="0" w:space="0" w:color="auto"/>
                <w:bottom w:val="none" w:sz="0" w:space="0" w:color="auto"/>
                <w:right w:val="none" w:sz="0" w:space="0" w:color="auto"/>
              </w:divBdr>
            </w:div>
            <w:div w:id="1667784048">
              <w:marLeft w:val="0"/>
              <w:marRight w:val="0"/>
              <w:marTop w:val="0"/>
              <w:marBottom w:val="0"/>
              <w:divBdr>
                <w:top w:val="none" w:sz="0" w:space="0" w:color="auto"/>
                <w:left w:val="none" w:sz="0" w:space="0" w:color="auto"/>
                <w:bottom w:val="none" w:sz="0" w:space="0" w:color="auto"/>
                <w:right w:val="none" w:sz="0" w:space="0" w:color="auto"/>
              </w:divBdr>
            </w:div>
            <w:div w:id="1882747302">
              <w:marLeft w:val="0"/>
              <w:marRight w:val="0"/>
              <w:marTop w:val="0"/>
              <w:marBottom w:val="0"/>
              <w:divBdr>
                <w:top w:val="none" w:sz="0" w:space="0" w:color="auto"/>
                <w:left w:val="none" w:sz="0" w:space="0" w:color="auto"/>
                <w:bottom w:val="none" w:sz="0" w:space="0" w:color="auto"/>
                <w:right w:val="none" w:sz="0" w:space="0" w:color="auto"/>
              </w:divBdr>
            </w:div>
            <w:div w:id="19988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0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Arial"/>
                <a:ea typeface="Arial"/>
                <a:cs typeface="Arial"/>
              </a:defRPr>
            </a:pPr>
            <a:r>
              <a:rPr lang="en-US" sz="1400" b="1" i="0" u="none" strike="noStrike" baseline="0">
                <a:solidFill>
                  <a:srgbClr val="000000"/>
                </a:solidFill>
                <a:latin typeface="Calibri"/>
                <a:cs typeface="Calibri"/>
              </a:rPr>
              <a:t>Trend in Prevalence of GAM and SAM in Children 6-59 months</a:t>
            </a:r>
          </a:p>
          <a:p>
            <a:pPr>
              <a:defRPr sz="1000" b="0" i="0" u="none" strike="noStrike" baseline="0">
                <a:solidFill>
                  <a:srgbClr val="000000"/>
                </a:solidFill>
                <a:latin typeface="Arial"/>
                <a:ea typeface="Arial"/>
                <a:cs typeface="Arial"/>
              </a:defRPr>
            </a:pPr>
            <a:r>
              <a:rPr lang="en-US" sz="1400" b="1" i="0" u="none" strike="noStrike" baseline="0">
                <a:solidFill>
                  <a:srgbClr val="3366FF"/>
                </a:solidFill>
                <a:latin typeface="Calibri"/>
                <a:cs typeface="Calibri"/>
              </a:rPr>
              <a:t>Kakuma camp,Kenya, 2016-2019</a:t>
            </a:r>
          </a:p>
        </c:rich>
      </c:tx>
      <c:layout>
        <c:manualLayout>
          <c:xMode val="edge"/>
          <c:yMode val="edge"/>
          <c:x val="0.14946359860357261"/>
          <c:y val="3.8548548778341483E-2"/>
        </c:manualLayout>
      </c:layout>
      <c:overlay val="0"/>
      <c:spPr>
        <a:noFill/>
        <a:ln w="25404">
          <a:noFill/>
        </a:ln>
      </c:spPr>
    </c:title>
    <c:autoTitleDeleted val="0"/>
    <c:plotArea>
      <c:layout>
        <c:manualLayout>
          <c:layoutTarget val="inner"/>
          <c:xMode val="edge"/>
          <c:yMode val="edge"/>
          <c:x val="9.8068421820165827E-2"/>
          <c:y val="0.18438177874186551"/>
          <c:w val="0.87518635950595258"/>
          <c:h val="0.63787740554571182"/>
        </c:manualLayout>
      </c:layout>
      <c:lineChart>
        <c:grouping val="standard"/>
        <c:varyColors val="0"/>
        <c:ser>
          <c:idx val="0"/>
          <c:order val="0"/>
          <c:tx>
            <c:strRef>
              <c:f>'GAM &amp; SAM Graph'!$B$34</c:f>
              <c:strCache>
                <c:ptCount val="1"/>
                <c:pt idx="0">
                  <c:v>GAM (WHO Standards)</c:v>
                </c:pt>
              </c:strCache>
            </c:strRef>
          </c:tx>
          <c:spPr>
            <a:ln w="25404">
              <a:solidFill>
                <a:schemeClr val="tx2"/>
              </a:solidFill>
              <a:prstDash val="solid"/>
            </a:ln>
          </c:spPr>
          <c:marker>
            <c:symbol val="square"/>
            <c:size val="5"/>
          </c:marker>
          <c:dLbls>
            <c:spPr>
              <a:noFill/>
              <a:ln w="25404">
                <a:noFill/>
              </a:ln>
            </c:spPr>
            <c:txPr>
              <a:bodyPr/>
              <a:lstStyle/>
              <a:p>
                <a:pPr>
                  <a:defRPr>
                    <a:latin typeface="+mn-lt"/>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'GAM &amp; SAM Graph'!$C$38:$F$38</c:f>
                <c:numCache>
                  <c:formatCode>General</c:formatCode>
                  <c:ptCount val="4"/>
                  <c:pt idx="0">
                    <c:v>4.1000000000000014</c:v>
                  </c:pt>
                  <c:pt idx="1">
                    <c:v>3.7000000000000011</c:v>
                  </c:pt>
                  <c:pt idx="2">
                    <c:v>4.6999999999999993</c:v>
                  </c:pt>
                  <c:pt idx="3">
                    <c:v>4.5999999999999996</c:v>
                  </c:pt>
                </c:numCache>
              </c:numRef>
            </c:plus>
            <c:minus>
              <c:numRef>
                <c:f>'GAM &amp; SAM Graph'!$C$37:$F$37</c:f>
                <c:numCache>
                  <c:formatCode>General</c:formatCode>
                  <c:ptCount val="4"/>
                  <c:pt idx="0">
                    <c:v>3.3000000000000007</c:v>
                  </c:pt>
                  <c:pt idx="1">
                    <c:v>2.8</c:v>
                  </c:pt>
                  <c:pt idx="2">
                    <c:v>3.5999999999999996</c:v>
                  </c:pt>
                  <c:pt idx="3">
                    <c:v>3.3</c:v>
                  </c:pt>
                </c:numCache>
              </c:numRef>
            </c:minus>
            <c:spPr>
              <a:ln w="12702">
                <a:solidFill>
                  <a:srgbClr val="000000"/>
                </a:solidFill>
                <a:prstDash val="solid"/>
              </a:ln>
            </c:spPr>
          </c:errBars>
          <c:cat>
            <c:numRef>
              <c:f>'GAM &amp; SAM Graph'!$C$33:$F$33</c:f>
              <c:numCache>
                <c:formatCode>mmm\-yy</c:formatCode>
                <c:ptCount val="4"/>
                <c:pt idx="0">
                  <c:v>42675</c:v>
                </c:pt>
                <c:pt idx="1">
                  <c:v>43040</c:v>
                </c:pt>
                <c:pt idx="2">
                  <c:v>43405</c:v>
                </c:pt>
                <c:pt idx="3">
                  <c:v>43800</c:v>
                </c:pt>
              </c:numCache>
            </c:numRef>
          </c:cat>
          <c:val>
            <c:numRef>
              <c:f>'GAM &amp; SAM Graph'!$C$34:$F$34</c:f>
              <c:numCache>
                <c:formatCode>0.0</c:formatCode>
                <c:ptCount val="4"/>
                <c:pt idx="0">
                  <c:v>13.5</c:v>
                </c:pt>
                <c:pt idx="1">
                  <c:v>10.6</c:v>
                </c:pt>
                <c:pt idx="2">
                  <c:v>12.7</c:v>
                </c:pt>
                <c:pt idx="3">
                  <c:v>9.5</c:v>
                </c:pt>
              </c:numCache>
            </c:numRef>
          </c:val>
          <c:smooth val="0"/>
          <c:extLst>
            <c:ext xmlns:c16="http://schemas.microsoft.com/office/drawing/2014/chart" uri="{C3380CC4-5D6E-409C-BE32-E72D297353CC}">
              <c16:uniqueId val="{00000000-2DBB-41C9-BCB1-981AF81E5F07}"/>
            </c:ext>
          </c:extLst>
        </c:ser>
        <c:ser>
          <c:idx val="1"/>
          <c:order val="1"/>
          <c:tx>
            <c:strRef>
              <c:f>'GAM &amp; SAM Graph'!$B$39</c:f>
              <c:strCache>
                <c:ptCount val="1"/>
                <c:pt idx="0">
                  <c:v>SAM (WHO Standards)</c:v>
                </c:pt>
              </c:strCache>
            </c:strRef>
          </c:tx>
          <c:spPr>
            <a:ln w="25404">
              <a:solidFill>
                <a:srgbClr val="000000"/>
              </a:solidFill>
              <a:prstDash val="solid"/>
            </a:ln>
          </c:spPr>
          <c:marker>
            <c:symbol val="diamond"/>
            <c:size val="5"/>
            <c:spPr>
              <a:solidFill>
                <a:schemeClr val="tx1"/>
              </a:solidFill>
              <a:ln>
                <a:solidFill>
                  <a:schemeClr val="tx1"/>
                </a:solidFill>
              </a:ln>
            </c:spPr>
          </c:marker>
          <c:dLbls>
            <c:spPr>
              <a:noFill/>
              <a:ln w="25404">
                <a:noFill/>
              </a:ln>
            </c:spPr>
            <c:txPr>
              <a:bodyPr/>
              <a:lstStyle/>
              <a:p>
                <a:pPr>
                  <a:defRPr>
                    <a:latin typeface="+mn-lt"/>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'GAM &amp; SAM Graph'!$C$43:$F$43</c:f>
                <c:numCache>
                  <c:formatCode>General</c:formatCode>
                  <c:ptCount val="4"/>
                  <c:pt idx="0">
                    <c:v>1.8000000000000003</c:v>
                  </c:pt>
                  <c:pt idx="1">
                    <c:v>1.3</c:v>
                  </c:pt>
                  <c:pt idx="2">
                    <c:v>3.3</c:v>
                  </c:pt>
                  <c:pt idx="3">
                    <c:v>1.4</c:v>
                  </c:pt>
                </c:numCache>
              </c:numRef>
            </c:plus>
            <c:minus>
              <c:numRef>
                <c:f>'GAM &amp; SAM Graph'!$C$42:$F$42</c:f>
                <c:numCache>
                  <c:formatCode>General</c:formatCode>
                  <c:ptCount val="4"/>
                  <c:pt idx="0">
                    <c:v>0.99999999999999989</c:v>
                  </c:pt>
                  <c:pt idx="1">
                    <c:v>0.5</c:v>
                  </c:pt>
                  <c:pt idx="2">
                    <c:v>1.4</c:v>
                  </c:pt>
                  <c:pt idx="3">
                    <c:v>0.30000000000000004</c:v>
                  </c:pt>
                </c:numCache>
              </c:numRef>
            </c:minus>
            <c:spPr>
              <a:ln w="12702">
                <a:solidFill>
                  <a:srgbClr val="000000"/>
                </a:solidFill>
                <a:prstDash val="solid"/>
              </a:ln>
            </c:spPr>
          </c:errBars>
          <c:cat>
            <c:numRef>
              <c:f>'GAM &amp; SAM Graph'!$C$33:$F$33</c:f>
              <c:numCache>
                <c:formatCode>mmm\-yy</c:formatCode>
                <c:ptCount val="4"/>
                <c:pt idx="0">
                  <c:v>42675</c:v>
                </c:pt>
                <c:pt idx="1">
                  <c:v>43040</c:v>
                </c:pt>
                <c:pt idx="2">
                  <c:v>43405</c:v>
                </c:pt>
                <c:pt idx="3">
                  <c:v>43800</c:v>
                </c:pt>
              </c:numCache>
            </c:numRef>
          </c:cat>
          <c:val>
            <c:numRef>
              <c:f>'GAM &amp; SAM Graph'!$C$39:$F$39</c:f>
              <c:numCache>
                <c:formatCode>0.0</c:formatCode>
                <c:ptCount val="4"/>
                <c:pt idx="0">
                  <c:v>1.9</c:v>
                </c:pt>
                <c:pt idx="1">
                  <c:v>0.8</c:v>
                </c:pt>
                <c:pt idx="2">
                  <c:v>2.2999999999999998</c:v>
                </c:pt>
                <c:pt idx="3">
                  <c:v>0.4</c:v>
                </c:pt>
              </c:numCache>
            </c:numRef>
          </c:val>
          <c:smooth val="0"/>
          <c:extLst>
            <c:ext xmlns:c16="http://schemas.microsoft.com/office/drawing/2014/chart" uri="{C3380CC4-5D6E-409C-BE32-E72D297353CC}">
              <c16:uniqueId val="{00000001-2DBB-41C9-BCB1-981AF81E5F07}"/>
            </c:ext>
          </c:extLst>
        </c:ser>
        <c:ser>
          <c:idx val="2"/>
          <c:order val="2"/>
          <c:tx>
            <c:strRef>
              <c:f>'GAM &amp; SAM Graph'!$B$44</c:f>
              <c:strCache>
                <c:ptCount val="1"/>
                <c:pt idx="0">
                  <c:v>GAM Acceptable/Poor</c:v>
                </c:pt>
              </c:strCache>
            </c:strRef>
          </c:tx>
          <c:spPr>
            <a:ln cmpd="dbl">
              <a:solidFill>
                <a:srgbClr val="FFC000"/>
              </a:solidFill>
              <a:prstDash val="sysDash"/>
            </a:ln>
          </c:spPr>
          <c:marker>
            <c:symbol val="none"/>
          </c:marker>
          <c:cat>
            <c:numRef>
              <c:f>'GAM &amp; SAM Graph'!$C$33:$F$33</c:f>
              <c:numCache>
                <c:formatCode>mmm\-yy</c:formatCode>
                <c:ptCount val="4"/>
                <c:pt idx="0">
                  <c:v>42675</c:v>
                </c:pt>
                <c:pt idx="1">
                  <c:v>43040</c:v>
                </c:pt>
                <c:pt idx="2">
                  <c:v>43405</c:v>
                </c:pt>
                <c:pt idx="3">
                  <c:v>43800</c:v>
                </c:pt>
              </c:numCache>
            </c:numRef>
          </c:cat>
          <c:val>
            <c:numRef>
              <c:f>'GAM &amp; SAM Graph'!$C$44:$F$44</c:f>
              <c:numCache>
                <c:formatCode>0</c:formatCode>
                <c:ptCount val="4"/>
                <c:pt idx="0">
                  <c:v>10</c:v>
                </c:pt>
                <c:pt idx="1">
                  <c:v>10</c:v>
                </c:pt>
                <c:pt idx="2">
                  <c:v>10</c:v>
                </c:pt>
                <c:pt idx="3">
                  <c:v>10</c:v>
                </c:pt>
              </c:numCache>
            </c:numRef>
          </c:val>
          <c:smooth val="0"/>
          <c:extLst>
            <c:ext xmlns:c16="http://schemas.microsoft.com/office/drawing/2014/chart" uri="{C3380CC4-5D6E-409C-BE32-E72D297353CC}">
              <c16:uniqueId val="{00000002-2DBB-41C9-BCB1-981AF81E5F07}"/>
            </c:ext>
          </c:extLst>
        </c:ser>
        <c:ser>
          <c:idx val="3"/>
          <c:order val="3"/>
          <c:tx>
            <c:strRef>
              <c:f>'GAM &amp; SAM Graph'!$B$45</c:f>
              <c:strCache>
                <c:ptCount val="1"/>
                <c:pt idx="0">
                  <c:v>GAM Critical</c:v>
                </c:pt>
              </c:strCache>
            </c:strRef>
          </c:tx>
          <c:spPr>
            <a:ln>
              <a:solidFill>
                <a:schemeClr val="accent2"/>
              </a:solidFill>
            </a:ln>
          </c:spPr>
          <c:marker>
            <c:symbol val="none"/>
          </c:marker>
          <c:cat>
            <c:numRef>
              <c:f>'GAM &amp; SAM Graph'!$C$33:$F$33</c:f>
              <c:numCache>
                <c:formatCode>mmm\-yy</c:formatCode>
                <c:ptCount val="4"/>
                <c:pt idx="0">
                  <c:v>42675</c:v>
                </c:pt>
                <c:pt idx="1">
                  <c:v>43040</c:v>
                </c:pt>
                <c:pt idx="2">
                  <c:v>43405</c:v>
                </c:pt>
                <c:pt idx="3">
                  <c:v>43800</c:v>
                </c:pt>
              </c:numCache>
            </c:numRef>
          </c:cat>
          <c:val>
            <c:numRef>
              <c:f>'GAM &amp; SAM Graph'!$C$45:$F$45</c:f>
              <c:numCache>
                <c:formatCode>0</c:formatCode>
                <c:ptCount val="4"/>
                <c:pt idx="0">
                  <c:v>15</c:v>
                </c:pt>
                <c:pt idx="1">
                  <c:v>15</c:v>
                </c:pt>
                <c:pt idx="2">
                  <c:v>15</c:v>
                </c:pt>
                <c:pt idx="3">
                  <c:v>15</c:v>
                </c:pt>
              </c:numCache>
            </c:numRef>
          </c:val>
          <c:smooth val="0"/>
          <c:extLst>
            <c:ext xmlns:c16="http://schemas.microsoft.com/office/drawing/2014/chart" uri="{C3380CC4-5D6E-409C-BE32-E72D297353CC}">
              <c16:uniqueId val="{00000003-2DBB-41C9-BCB1-981AF81E5F07}"/>
            </c:ext>
          </c:extLst>
        </c:ser>
        <c:dLbls>
          <c:showLegendKey val="0"/>
          <c:showVal val="0"/>
          <c:showCatName val="0"/>
          <c:showSerName val="0"/>
          <c:showPercent val="0"/>
          <c:showBubbleSize val="0"/>
        </c:dLbls>
        <c:marker val="1"/>
        <c:smooth val="0"/>
        <c:axId val="245606472"/>
        <c:axId val="1"/>
      </c:lineChart>
      <c:catAx>
        <c:axId val="245606472"/>
        <c:scaling>
          <c:orientation val="minMax"/>
        </c:scaling>
        <c:delete val="0"/>
        <c:axPos val="b"/>
        <c:title>
          <c:tx>
            <c:rich>
              <a:bodyPr/>
              <a:lstStyle/>
              <a:p>
                <a:pPr>
                  <a:defRPr sz="1100" b="1" i="0" u="none" strike="noStrike" baseline="0">
                    <a:solidFill>
                      <a:srgbClr val="000000"/>
                    </a:solidFill>
                    <a:latin typeface="Calibri"/>
                    <a:ea typeface="Calibri"/>
                    <a:cs typeface="Calibri"/>
                  </a:defRPr>
                </a:pPr>
                <a:r>
                  <a:rPr lang="en-US"/>
                  <a:t>Dec-19</a:t>
                </a:r>
              </a:p>
            </c:rich>
          </c:tx>
          <c:layout>
            <c:manualLayout>
              <c:xMode val="edge"/>
              <c:yMode val="edge"/>
              <c:x val="0.45913819025049057"/>
              <c:y val="0.87084869493354156"/>
            </c:manualLayout>
          </c:layout>
          <c:overlay val="0"/>
          <c:spPr>
            <a:noFill/>
            <a:ln w="25404">
              <a:noFill/>
            </a:ln>
          </c:spPr>
        </c:title>
        <c:numFmt formatCode="mmm\-yy" sourceLinked="1"/>
        <c:majorTickMark val="out"/>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en-US"/>
          </a:p>
        </c:txPr>
        <c:crossAx val="1"/>
        <c:crosses val="autoZero"/>
        <c:auto val="0"/>
        <c:lblAlgn val="ctr"/>
        <c:lblOffset val="100"/>
        <c:noMultiLvlLbl val="0"/>
      </c:catAx>
      <c:valAx>
        <c:axId val="1"/>
        <c:scaling>
          <c:orientation val="minMax"/>
        </c:scaling>
        <c:delete val="0"/>
        <c:axPos val="l"/>
        <c:majorGridlines>
          <c:spPr>
            <a:ln w="3175">
              <a:solidFill>
                <a:srgbClr val="C0C0C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en-US"/>
                  <a:t>Prevalence (%)</a:t>
                </a:r>
              </a:p>
            </c:rich>
          </c:tx>
          <c:layout>
            <c:manualLayout>
              <c:xMode val="edge"/>
              <c:yMode val="edge"/>
              <c:x val="2.3021685396121604E-2"/>
              <c:y val="0.40136146247025245"/>
            </c:manualLayout>
          </c:layout>
          <c:overlay val="0"/>
          <c:spPr>
            <a:noFill/>
            <a:ln w="25404">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mn-lt"/>
                <a:ea typeface="Arial"/>
                <a:cs typeface="Arial"/>
              </a:defRPr>
            </a:pPr>
            <a:endParaRPr lang="en-US"/>
          </a:p>
        </c:txPr>
        <c:crossAx val="245606472"/>
        <c:crosses val="autoZero"/>
        <c:crossBetween val="between"/>
      </c:valAx>
      <c:spPr>
        <a:noFill/>
        <a:ln w="25404">
          <a:noFill/>
        </a:ln>
      </c:spPr>
    </c:plotArea>
    <c:legend>
      <c:legendPos val="r"/>
      <c:layout>
        <c:manualLayout>
          <c:xMode val="edge"/>
          <c:yMode val="edge"/>
          <c:x val="0.10549771084439688"/>
          <c:y val="0.92435435366497565"/>
          <c:w val="0.82466563038843455"/>
          <c:h val="6.6420574979147995E-2"/>
        </c:manualLayout>
      </c:layout>
      <c:overlay val="0"/>
      <c:spPr>
        <a:solidFill>
          <a:srgbClr val="FFFFFF"/>
        </a:solidFill>
        <a:ln w="3175">
          <a:noFill/>
          <a:prstDash val="solid"/>
        </a:ln>
      </c:spPr>
      <c:txPr>
        <a:bodyPr/>
        <a:lstStyle/>
        <a:p>
          <a:pPr>
            <a:defRPr sz="1100" b="0" i="0" u="none" strike="noStrike" baseline="0">
              <a:solidFill>
                <a:srgbClr val="000000"/>
              </a:solidFill>
              <a:latin typeface="Calibri"/>
              <a:ea typeface="Calibri"/>
              <a:cs typeface="Calibri"/>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Arial"/>
                <a:ea typeface="Arial"/>
                <a:cs typeface="Arial"/>
              </a:defRPr>
            </a:pPr>
            <a:r>
              <a:rPr lang="en-US" sz="1400" b="1" i="0" u="none" strike="noStrike" baseline="0">
                <a:solidFill>
                  <a:srgbClr val="000000"/>
                </a:solidFill>
                <a:latin typeface="Calibri"/>
                <a:cs typeface="Calibri"/>
              </a:rPr>
              <a:t>Trend in Prevalence of GAM and SAM in Children 6-59 months</a:t>
            </a:r>
          </a:p>
          <a:p>
            <a:pPr>
              <a:defRPr sz="1000" b="0" i="0" u="none" strike="noStrike" baseline="0">
                <a:solidFill>
                  <a:srgbClr val="000000"/>
                </a:solidFill>
                <a:latin typeface="Arial"/>
                <a:ea typeface="Arial"/>
                <a:cs typeface="Arial"/>
              </a:defRPr>
            </a:pPr>
            <a:r>
              <a:rPr lang="en-US" sz="1400" b="1" i="0" u="none" strike="noStrike" baseline="0">
                <a:solidFill>
                  <a:srgbClr val="3366FF"/>
                </a:solidFill>
                <a:latin typeface="Calibri"/>
                <a:cs typeface="Calibri"/>
              </a:rPr>
              <a:t>Kalobeyei Settlement,Kenya, 2016-2019</a:t>
            </a:r>
          </a:p>
        </c:rich>
      </c:tx>
      <c:layout>
        <c:manualLayout>
          <c:xMode val="edge"/>
          <c:yMode val="edge"/>
          <c:x val="0.14946359860357261"/>
          <c:y val="3.854856421879016E-2"/>
        </c:manualLayout>
      </c:layout>
      <c:overlay val="0"/>
      <c:spPr>
        <a:noFill/>
        <a:ln w="25400">
          <a:noFill/>
        </a:ln>
      </c:spPr>
    </c:title>
    <c:autoTitleDeleted val="0"/>
    <c:plotArea>
      <c:layout>
        <c:manualLayout>
          <c:layoutTarget val="inner"/>
          <c:xMode val="edge"/>
          <c:yMode val="edge"/>
          <c:x val="9.8068421820165827E-2"/>
          <c:y val="0.18438177874186551"/>
          <c:w val="0.87518635950595258"/>
          <c:h val="0.63787740554571182"/>
        </c:manualLayout>
      </c:layout>
      <c:lineChart>
        <c:grouping val="standard"/>
        <c:varyColors val="0"/>
        <c:ser>
          <c:idx val="0"/>
          <c:order val="0"/>
          <c:tx>
            <c:strRef>
              <c:f>'GAM &amp; SAM Graph'!$B$34</c:f>
              <c:strCache>
                <c:ptCount val="1"/>
                <c:pt idx="0">
                  <c:v>GAM (WHO Standards)</c:v>
                </c:pt>
              </c:strCache>
            </c:strRef>
          </c:tx>
          <c:spPr>
            <a:ln w="25400">
              <a:solidFill>
                <a:schemeClr val="tx2"/>
              </a:solidFill>
              <a:prstDash val="solid"/>
            </a:ln>
          </c:spPr>
          <c:marker>
            <c:symbol val="square"/>
            <c:size val="5"/>
          </c:marker>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'GAM &amp; SAM Graph'!$C$38:$F$38</c:f>
                <c:numCache>
                  <c:formatCode>General</c:formatCode>
                  <c:ptCount val="4"/>
                  <c:pt idx="0">
                    <c:v>3.5</c:v>
                  </c:pt>
                  <c:pt idx="1">
                    <c:v>3</c:v>
                  </c:pt>
                  <c:pt idx="2">
                    <c:v>2.8999999999999986</c:v>
                  </c:pt>
                  <c:pt idx="3">
                    <c:v>3.9000000000000004</c:v>
                  </c:pt>
                </c:numCache>
              </c:numRef>
            </c:plus>
            <c:minus>
              <c:numRef>
                <c:f>'GAM &amp; SAM Graph'!$C$37:$F$37</c:f>
                <c:numCache>
                  <c:formatCode>General</c:formatCode>
                  <c:ptCount val="4"/>
                  <c:pt idx="0">
                    <c:v>2.6000000000000005</c:v>
                  </c:pt>
                  <c:pt idx="1">
                    <c:v>2.1000000000000005</c:v>
                  </c:pt>
                  <c:pt idx="2">
                    <c:v>2.3000000000000007</c:v>
                  </c:pt>
                  <c:pt idx="3">
                    <c:v>2.7999999999999989</c:v>
                  </c:pt>
                </c:numCache>
              </c:numRef>
            </c:minus>
            <c:spPr>
              <a:ln w="12700">
                <a:solidFill>
                  <a:srgbClr val="000000"/>
                </a:solidFill>
                <a:prstDash val="solid"/>
              </a:ln>
            </c:spPr>
          </c:errBars>
          <c:cat>
            <c:numRef>
              <c:f>'GAM &amp; SAM Graph'!$C$33:$F$33</c:f>
              <c:numCache>
                <c:formatCode>mmm\-yy</c:formatCode>
                <c:ptCount val="4"/>
                <c:pt idx="0">
                  <c:v>42675</c:v>
                </c:pt>
                <c:pt idx="1">
                  <c:v>43040</c:v>
                </c:pt>
                <c:pt idx="2">
                  <c:v>43405</c:v>
                </c:pt>
                <c:pt idx="3">
                  <c:v>43770</c:v>
                </c:pt>
              </c:numCache>
            </c:numRef>
          </c:cat>
          <c:val>
            <c:numRef>
              <c:f>'GAM &amp; SAM Graph'!$C$34:$F$34</c:f>
              <c:numCache>
                <c:formatCode>0.0</c:formatCode>
                <c:ptCount val="4"/>
                <c:pt idx="0">
                  <c:v>8.9</c:v>
                </c:pt>
                <c:pt idx="1">
                  <c:v>5.9</c:v>
                </c:pt>
                <c:pt idx="2">
                  <c:v>9.3000000000000007</c:v>
                </c:pt>
                <c:pt idx="3">
                  <c:v>8.1999999999999993</c:v>
                </c:pt>
              </c:numCache>
            </c:numRef>
          </c:val>
          <c:smooth val="0"/>
          <c:extLst>
            <c:ext xmlns:c16="http://schemas.microsoft.com/office/drawing/2014/chart" uri="{C3380CC4-5D6E-409C-BE32-E72D297353CC}">
              <c16:uniqueId val="{00000000-23BD-4B8C-9E7F-AF0D671757BC}"/>
            </c:ext>
          </c:extLst>
        </c:ser>
        <c:ser>
          <c:idx val="1"/>
          <c:order val="1"/>
          <c:tx>
            <c:strRef>
              <c:f>'GAM &amp; SAM Graph'!$B$39</c:f>
              <c:strCache>
                <c:ptCount val="1"/>
                <c:pt idx="0">
                  <c:v>SAM (WHO Standards)</c:v>
                </c:pt>
              </c:strCache>
            </c:strRef>
          </c:tx>
          <c:spPr>
            <a:ln w="25400">
              <a:solidFill>
                <a:srgbClr val="000000"/>
              </a:solidFill>
              <a:prstDash val="solid"/>
            </a:ln>
          </c:spPr>
          <c:marker>
            <c:symbol val="diamond"/>
            <c:size val="5"/>
            <c:spPr>
              <a:solidFill>
                <a:schemeClr val="tx1"/>
              </a:solidFill>
              <a:ln>
                <a:solidFill>
                  <a:schemeClr val="tx1"/>
                </a:solidFill>
              </a:ln>
            </c:spPr>
          </c:marker>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'GAM &amp; SAM Graph'!$C$43:$F$43</c:f>
                <c:numCache>
                  <c:formatCode>General</c:formatCode>
                  <c:ptCount val="4"/>
                  <c:pt idx="0">
                    <c:v>1.9</c:v>
                  </c:pt>
                  <c:pt idx="1">
                    <c:v>1.2</c:v>
                  </c:pt>
                  <c:pt idx="2">
                    <c:v>1.5999999999999996</c:v>
                  </c:pt>
                  <c:pt idx="3">
                    <c:v>1.1000000000000001</c:v>
                  </c:pt>
                </c:numCache>
              </c:numRef>
            </c:plus>
            <c:minus>
              <c:numRef>
                <c:f>'GAM &amp; SAM Graph'!$C$42:$F$42</c:f>
                <c:numCache>
                  <c:formatCode>General</c:formatCode>
                  <c:ptCount val="4"/>
                  <c:pt idx="0">
                    <c:v>0.9</c:v>
                  </c:pt>
                  <c:pt idx="1">
                    <c:v>0.5</c:v>
                  </c:pt>
                  <c:pt idx="2">
                    <c:v>1</c:v>
                  </c:pt>
                  <c:pt idx="3">
                    <c:v>0.60000000000000009</c:v>
                  </c:pt>
                </c:numCache>
              </c:numRef>
            </c:minus>
            <c:spPr>
              <a:ln w="12700">
                <a:solidFill>
                  <a:srgbClr val="000000"/>
                </a:solidFill>
                <a:prstDash val="solid"/>
              </a:ln>
            </c:spPr>
          </c:errBars>
          <c:cat>
            <c:numRef>
              <c:f>'GAM &amp; SAM Graph'!$C$33:$F$33</c:f>
              <c:numCache>
                <c:formatCode>mmm\-yy</c:formatCode>
                <c:ptCount val="4"/>
                <c:pt idx="0">
                  <c:v>42675</c:v>
                </c:pt>
                <c:pt idx="1">
                  <c:v>43040</c:v>
                </c:pt>
                <c:pt idx="2">
                  <c:v>43405</c:v>
                </c:pt>
                <c:pt idx="3">
                  <c:v>43770</c:v>
                </c:pt>
              </c:numCache>
            </c:numRef>
          </c:cat>
          <c:val>
            <c:numRef>
              <c:f>'GAM &amp; SAM Graph'!$C$39:$F$39</c:f>
              <c:numCache>
                <c:formatCode>0.0</c:formatCode>
                <c:ptCount val="4"/>
                <c:pt idx="0">
                  <c:v>1.5</c:v>
                </c:pt>
                <c:pt idx="1">
                  <c:v>0.8</c:v>
                </c:pt>
                <c:pt idx="2">
                  <c:v>2.5</c:v>
                </c:pt>
                <c:pt idx="3">
                  <c:v>1.1000000000000001</c:v>
                </c:pt>
              </c:numCache>
            </c:numRef>
          </c:val>
          <c:smooth val="0"/>
          <c:extLst>
            <c:ext xmlns:c16="http://schemas.microsoft.com/office/drawing/2014/chart" uri="{C3380CC4-5D6E-409C-BE32-E72D297353CC}">
              <c16:uniqueId val="{00000001-23BD-4B8C-9E7F-AF0D671757BC}"/>
            </c:ext>
          </c:extLst>
        </c:ser>
        <c:ser>
          <c:idx val="2"/>
          <c:order val="2"/>
          <c:tx>
            <c:strRef>
              <c:f>'GAM &amp; SAM Graph'!$B$44</c:f>
              <c:strCache>
                <c:ptCount val="1"/>
                <c:pt idx="0">
                  <c:v>GAM Acceptable/Poor</c:v>
                </c:pt>
              </c:strCache>
            </c:strRef>
          </c:tx>
          <c:spPr>
            <a:ln cmpd="dbl">
              <a:solidFill>
                <a:srgbClr val="FFC000"/>
              </a:solidFill>
              <a:prstDash val="sysDash"/>
            </a:ln>
          </c:spPr>
          <c:marker>
            <c:symbol val="none"/>
          </c:marker>
          <c:cat>
            <c:numRef>
              <c:f>'GAM &amp; SAM Graph'!$C$33:$F$33</c:f>
              <c:numCache>
                <c:formatCode>mmm\-yy</c:formatCode>
                <c:ptCount val="4"/>
                <c:pt idx="0">
                  <c:v>42675</c:v>
                </c:pt>
                <c:pt idx="1">
                  <c:v>43040</c:v>
                </c:pt>
                <c:pt idx="2">
                  <c:v>43405</c:v>
                </c:pt>
                <c:pt idx="3">
                  <c:v>43770</c:v>
                </c:pt>
              </c:numCache>
            </c:numRef>
          </c:cat>
          <c:val>
            <c:numRef>
              <c:f>'GAM &amp; SAM Graph'!$C$44:$F$44</c:f>
              <c:numCache>
                <c:formatCode>0</c:formatCode>
                <c:ptCount val="4"/>
                <c:pt idx="0">
                  <c:v>10</c:v>
                </c:pt>
                <c:pt idx="1">
                  <c:v>10</c:v>
                </c:pt>
                <c:pt idx="2">
                  <c:v>10</c:v>
                </c:pt>
                <c:pt idx="3">
                  <c:v>10</c:v>
                </c:pt>
              </c:numCache>
            </c:numRef>
          </c:val>
          <c:smooth val="0"/>
          <c:extLst>
            <c:ext xmlns:c16="http://schemas.microsoft.com/office/drawing/2014/chart" uri="{C3380CC4-5D6E-409C-BE32-E72D297353CC}">
              <c16:uniqueId val="{00000002-23BD-4B8C-9E7F-AF0D671757BC}"/>
            </c:ext>
          </c:extLst>
        </c:ser>
        <c:ser>
          <c:idx val="3"/>
          <c:order val="3"/>
          <c:tx>
            <c:strRef>
              <c:f>'GAM &amp; SAM Graph'!$B$45</c:f>
              <c:strCache>
                <c:ptCount val="1"/>
                <c:pt idx="0">
                  <c:v>GAM Critical</c:v>
                </c:pt>
              </c:strCache>
            </c:strRef>
          </c:tx>
          <c:spPr>
            <a:ln>
              <a:solidFill>
                <a:schemeClr val="accent2"/>
              </a:solidFill>
            </a:ln>
          </c:spPr>
          <c:marker>
            <c:symbol val="none"/>
          </c:marker>
          <c:cat>
            <c:numRef>
              <c:f>'GAM &amp; SAM Graph'!$C$33:$F$33</c:f>
              <c:numCache>
                <c:formatCode>mmm\-yy</c:formatCode>
                <c:ptCount val="4"/>
                <c:pt idx="0">
                  <c:v>42675</c:v>
                </c:pt>
                <c:pt idx="1">
                  <c:v>43040</c:v>
                </c:pt>
                <c:pt idx="2">
                  <c:v>43405</c:v>
                </c:pt>
                <c:pt idx="3">
                  <c:v>43770</c:v>
                </c:pt>
              </c:numCache>
            </c:numRef>
          </c:cat>
          <c:val>
            <c:numRef>
              <c:f>'GAM &amp; SAM Graph'!$C$45:$F$45</c:f>
              <c:numCache>
                <c:formatCode>0</c:formatCode>
                <c:ptCount val="4"/>
                <c:pt idx="0">
                  <c:v>15</c:v>
                </c:pt>
                <c:pt idx="1">
                  <c:v>15</c:v>
                </c:pt>
                <c:pt idx="2">
                  <c:v>15</c:v>
                </c:pt>
                <c:pt idx="3">
                  <c:v>15</c:v>
                </c:pt>
              </c:numCache>
            </c:numRef>
          </c:val>
          <c:smooth val="0"/>
          <c:extLst>
            <c:ext xmlns:c16="http://schemas.microsoft.com/office/drawing/2014/chart" uri="{C3380CC4-5D6E-409C-BE32-E72D297353CC}">
              <c16:uniqueId val="{00000003-23BD-4B8C-9E7F-AF0D671757BC}"/>
            </c:ext>
          </c:extLst>
        </c:ser>
        <c:dLbls>
          <c:showLegendKey val="0"/>
          <c:showVal val="0"/>
          <c:showCatName val="0"/>
          <c:showSerName val="0"/>
          <c:showPercent val="0"/>
          <c:showBubbleSize val="0"/>
        </c:dLbls>
        <c:marker val="1"/>
        <c:smooth val="0"/>
        <c:axId val="246989544"/>
        <c:axId val="1"/>
      </c:lineChart>
      <c:catAx>
        <c:axId val="246989544"/>
        <c:scaling>
          <c:orientation val="minMax"/>
        </c:scaling>
        <c:delete val="0"/>
        <c:axPos val="b"/>
        <c:title>
          <c:tx>
            <c:rich>
              <a:bodyPr/>
              <a:lstStyle/>
              <a:p>
                <a:pPr>
                  <a:defRPr sz="1100" b="1" i="0" u="none" strike="noStrike" baseline="0">
                    <a:solidFill>
                      <a:srgbClr val="000000"/>
                    </a:solidFill>
                    <a:latin typeface="Calibri"/>
                    <a:ea typeface="Calibri"/>
                    <a:cs typeface="Calibri"/>
                  </a:defRPr>
                </a:pPr>
                <a:r>
                  <a:rPr lang="en-US"/>
                  <a:t>Dec-19</a:t>
                </a:r>
              </a:p>
            </c:rich>
          </c:tx>
          <c:layout>
            <c:manualLayout>
              <c:xMode val="edge"/>
              <c:yMode val="edge"/>
              <c:x val="0.45913819025049057"/>
              <c:y val="0.87084869584180313"/>
            </c:manualLayout>
          </c:layout>
          <c:overlay val="0"/>
          <c:spPr>
            <a:noFill/>
            <a:ln w="25400">
              <a:noFill/>
            </a:ln>
          </c:spPr>
        </c:title>
        <c:numFmt formatCode="mmm\-yy" sourceLinked="1"/>
        <c:majorTickMark val="out"/>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en-US"/>
          </a:p>
        </c:txPr>
        <c:crossAx val="1"/>
        <c:crosses val="autoZero"/>
        <c:auto val="0"/>
        <c:lblAlgn val="ctr"/>
        <c:lblOffset val="100"/>
        <c:noMultiLvlLbl val="0"/>
      </c:catAx>
      <c:valAx>
        <c:axId val="1"/>
        <c:scaling>
          <c:orientation val="minMax"/>
        </c:scaling>
        <c:delete val="0"/>
        <c:axPos val="l"/>
        <c:majorGridlines>
          <c:spPr>
            <a:ln w="3175">
              <a:solidFill>
                <a:srgbClr val="C0C0C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en-US"/>
                  <a:t>Prevalence (%)</a:t>
                </a:r>
              </a:p>
            </c:rich>
          </c:tx>
          <c:layout>
            <c:manualLayout>
              <c:xMode val="edge"/>
              <c:yMode val="edge"/>
              <c:x val="2.3021685396121604E-2"/>
              <c:y val="0.40136140252498115"/>
            </c:manualLayout>
          </c:layout>
          <c:overlay val="0"/>
          <c:spPr>
            <a:noFill/>
            <a:ln w="25400">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Calibri"/>
                <a:ea typeface="Calibri"/>
                <a:cs typeface="Calibri"/>
              </a:defRPr>
            </a:pPr>
            <a:endParaRPr lang="en-US"/>
          </a:p>
        </c:txPr>
        <c:crossAx val="246989544"/>
        <c:crosses val="autoZero"/>
        <c:crossBetween val="between"/>
      </c:valAx>
      <c:spPr>
        <a:noFill/>
        <a:ln w="25400">
          <a:noFill/>
        </a:ln>
      </c:spPr>
    </c:plotArea>
    <c:legend>
      <c:legendPos val="r"/>
      <c:layout>
        <c:manualLayout>
          <c:xMode val="edge"/>
          <c:yMode val="edge"/>
          <c:x val="0.10549771084439688"/>
          <c:y val="0.92435430734362956"/>
          <c:w val="0.82466563038843455"/>
          <c:h val="6.6420554997390857E-2"/>
        </c:manualLayout>
      </c:layout>
      <c:overlay val="0"/>
      <c:spPr>
        <a:solidFill>
          <a:srgbClr val="FFFFFF"/>
        </a:solidFill>
        <a:ln w="3175">
          <a:noFill/>
          <a:prstDash val="solid"/>
        </a:ln>
      </c:spPr>
      <c:txPr>
        <a:bodyPr/>
        <a:lstStyle/>
        <a:p>
          <a:pPr>
            <a:defRPr sz="1010" b="0" i="0" u="none" strike="noStrike" baseline="0">
              <a:solidFill>
                <a:srgbClr val="000000"/>
              </a:solidFill>
              <a:latin typeface="Calibri"/>
              <a:ea typeface="Calibri"/>
              <a:cs typeface="Calibri"/>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000000"/>
                </a:solidFill>
                <a:latin typeface="+mn-lt"/>
                <a:ea typeface="Arial"/>
                <a:cs typeface="Arial"/>
              </a:defRPr>
            </a:pPr>
            <a:r>
              <a:rPr lang="en-GB" sz="1400" b="1" i="0" u="none" strike="noStrike" baseline="0">
                <a:solidFill>
                  <a:srgbClr val="000000"/>
                </a:solidFill>
                <a:latin typeface="+mn-lt"/>
                <a:cs typeface="Arial"/>
              </a:rPr>
              <a:t>Anaemia Categories in Children 6-59 months</a:t>
            </a:r>
          </a:p>
          <a:p>
            <a:pPr>
              <a:defRPr sz="1400" b="0" i="0" u="none" strike="noStrike" baseline="0">
                <a:solidFill>
                  <a:srgbClr val="000000"/>
                </a:solidFill>
                <a:latin typeface="+mn-lt"/>
                <a:ea typeface="Arial"/>
                <a:cs typeface="Arial"/>
              </a:defRPr>
            </a:pPr>
            <a:r>
              <a:rPr lang="en-GB" sz="1400" b="1" i="0" u="none" strike="noStrike" baseline="0">
                <a:solidFill>
                  <a:srgbClr val="0000FF"/>
                </a:solidFill>
                <a:latin typeface="+mn-lt"/>
                <a:cs typeface="Arial"/>
              </a:rPr>
              <a:t>Kakuma camp, Kenya, 2016- 2019</a:t>
            </a:r>
          </a:p>
        </c:rich>
      </c:tx>
      <c:layout>
        <c:manualLayout>
          <c:xMode val="edge"/>
          <c:yMode val="edge"/>
          <c:x val="0.25820265185298441"/>
          <c:y val="3.4314022005527453E-2"/>
        </c:manualLayout>
      </c:layout>
      <c:overlay val="0"/>
      <c:spPr>
        <a:noFill/>
        <a:ln w="25401">
          <a:noFill/>
        </a:ln>
      </c:spPr>
    </c:title>
    <c:autoTitleDeleted val="0"/>
    <c:plotArea>
      <c:layout>
        <c:manualLayout>
          <c:layoutTarget val="inner"/>
          <c:xMode val="edge"/>
          <c:yMode val="edge"/>
          <c:x val="9.2724679029957208E-2"/>
          <c:y val="0.19362791443568667"/>
          <c:w val="0.88445078459343796"/>
          <c:h val="0.61173818583681827"/>
        </c:manualLayout>
      </c:layout>
      <c:barChart>
        <c:barDir val="col"/>
        <c:grouping val="stacked"/>
        <c:varyColors val="0"/>
        <c:ser>
          <c:idx val="0"/>
          <c:order val="0"/>
          <c:tx>
            <c:strRef>
              <c:f>'Anaemia Graph 1 Children'!$B$20</c:f>
              <c:strCache>
                <c:ptCount val="1"/>
                <c:pt idx="0">
                  <c:v>Severe anaemia</c:v>
                </c:pt>
              </c:strCache>
            </c:strRef>
          </c:tx>
          <c:spPr>
            <a:solidFill>
              <a:schemeClr val="tx1">
                <a:lumMod val="65000"/>
                <a:lumOff val="35000"/>
              </a:schemeClr>
            </a:solidFill>
          </c:spPr>
          <c:invertIfNegative val="0"/>
          <c:dLbls>
            <c:spPr>
              <a:noFill/>
              <a:ln w="25401">
                <a:noFill/>
              </a:ln>
            </c:spPr>
            <c:txPr>
              <a:bodyPr/>
              <a:lstStyle/>
              <a:p>
                <a:pPr>
                  <a:defRPr>
                    <a:latin typeface="+mn-l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'Anaemia Graph 1 Children'!$C$17:$F$17</c:f>
              <c:numCache>
                <c:formatCode>mmm\-yy</c:formatCode>
                <c:ptCount val="4"/>
                <c:pt idx="0">
                  <c:v>42675</c:v>
                </c:pt>
                <c:pt idx="1">
                  <c:v>43040</c:v>
                </c:pt>
                <c:pt idx="2">
                  <c:v>43405</c:v>
                </c:pt>
                <c:pt idx="3">
                  <c:v>43800</c:v>
                </c:pt>
              </c:numCache>
            </c:numRef>
          </c:cat>
          <c:val>
            <c:numRef>
              <c:f>'Anaemia Graph 1 Children'!$C$20:$F$20</c:f>
              <c:numCache>
                <c:formatCode>0.0</c:formatCode>
                <c:ptCount val="4"/>
                <c:pt idx="0">
                  <c:v>0.5</c:v>
                </c:pt>
                <c:pt idx="1">
                  <c:v>2.4</c:v>
                </c:pt>
                <c:pt idx="2">
                  <c:v>1.2</c:v>
                </c:pt>
                <c:pt idx="3">
                  <c:v>1.3</c:v>
                </c:pt>
              </c:numCache>
            </c:numRef>
          </c:val>
          <c:extLst>
            <c:ext xmlns:c16="http://schemas.microsoft.com/office/drawing/2014/chart" uri="{C3380CC4-5D6E-409C-BE32-E72D297353CC}">
              <c16:uniqueId val="{00000000-0DAA-4FA8-BE94-07E62B04C77A}"/>
            </c:ext>
          </c:extLst>
        </c:ser>
        <c:ser>
          <c:idx val="1"/>
          <c:order val="1"/>
          <c:tx>
            <c:strRef>
              <c:f>'Anaemia Graph 1 Children'!$B$19</c:f>
              <c:strCache>
                <c:ptCount val="1"/>
                <c:pt idx="0">
                  <c:v>Moderate anaemia</c:v>
                </c:pt>
              </c:strCache>
            </c:strRef>
          </c:tx>
          <c:spPr>
            <a:solidFill>
              <a:schemeClr val="bg1">
                <a:lumMod val="65000"/>
              </a:schemeClr>
            </a:solidFill>
          </c:spPr>
          <c:invertIfNegative val="0"/>
          <c:dLbls>
            <c:spPr>
              <a:noFill/>
              <a:ln w="25401">
                <a:noFill/>
              </a:ln>
            </c:spPr>
            <c:txPr>
              <a:bodyPr/>
              <a:lstStyle/>
              <a:p>
                <a:pPr>
                  <a:defRPr>
                    <a:latin typeface="+mn-l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'Anaemia Graph 1 Children'!$C$17:$F$17</c:f>
              <c:numCache>
                <c:formatCode>mmm\-yy</c:formatCode>
                <c:ptCount val="4"/>
                <c:pt idx="0">
                  <c:v>42675</c:v>
                </c:pt>
                <c:pt idx="1">
                  <c:v>43040</c:v>
                </c:pt>
                <c:pt idx="2">
                  <c:v>43405</c:v>
                </c:pt>
                <c:pt idx="3">
                  <c:v>43800</c:v>
                </c:pt>
              </c:numCache>
            </c:numRef>
          </c:cat>
          <c:val>
            <c:numRef>
              <c:f>'Anaemia Graph 1 Children'!$C$19:$F$19</c:f>
              <c:numCache>
                <c:formatCode>0.0</c:formatCode>
                <c:ptCount val="4"/>
                <c:pt idx="0">
                  <c:v>20.9</c:v>
                </c:pt>
                <c:pt idx="1">
                  <c:v>36.9</c:v>
                </c:pt>
                <c:pt idx="2">
                  <c:v>24</c:v>
                </c:pt>
                <c:pt idx="3">
                  <c:v>23.6</c:v>
                </c:pt>
              </c:numCache>
            </c:numRef>
          </c:val>
          <c:extLst>
            <c:ext xmlns:c16="http://schemas.microsoft.com/office/drawing/2014/chart" uri="{C3380CC4-5D6E-409C-BE32-E72D297353CC}">
              <c16:uniqueId val="{00000001-0DAA-4FA8-BE94-07E62B04C77A}"/>
            </c:ext>
          </c:extLst>
        </c:ser>
        <c:ser>
          <c:idx val="2"/>
          <c:order val="2"/>
          <c:tx>
            <c:strRef>
              <c:f>'Anaemia Graph 1 Children'!$B$18</c:f>
              <c:strCache>
                <c:ptCount val="1"/>
                <c:pt idx="0">
                  <c:v>Mild anaemia</c:v>
                </c:pt>
              </c:strCache>
            </c:strRef>
          </c:tx>
          <c:spPr>
            <a:solidFill>
              <a:schemeClr val="bg1">
                <a:lumMod val="95000"/>
              </a:schemeClr>
            </a:solidFill>
          </c:spPr>
          <c:invertIfNegative val="0"/>
          <c:dLbls>
            <c:spPr>
              <a:noFill/>
              <a:ln w="25401">
                <a:noFill/>
              </a:ln>
            </c:spPr>
            <c:txPr>
              <a:bodyPr/>
              <a:lstStyle/>
              <a:p>
                <a:pPr>
                  <a:defRPr>
                    <a:solidFill>
                      <a:sysClr val="windowText" lastClr="000000"/>
                    </a:solidFill>
                    <a:latin typeface="+mn-l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'Anaemia Graph 1 Children'!$C$17:$F$17</c:f>
              <c:numCache>
                <c:formatCode>mmm\-yy</c:formatCode>
                <c:ptCount val="4"/>
                <c:pt idx="0">
                  <c:v>42675</c:v>
                </c:pt>
                <c:pt idx="1">
                  <c:v>43040</c:v>
                </c:pt>
                <c:pt idx="2">
                  <c:v>43405</c:v>
                </c:pt>
                <c:pt idx="3">
                  <c:v>43800</c:v>
                </c:pt>
              </c:numCache>
            </c:numRef>
          </c:cat>
          <c:val>
            <c:numRef>
              <c:f>'Anaemia Graph 1 Children'!$C$18:$F$18</c:f>
              <c:numCache>
                <c:formatCode>0.0</c:formatCode>
                <c:ptCount val="4"/>
                <c:pt idx="0">
                  <c:v>26.9</c:v>
                </c:pt>
                <c:pt idx="1">
                  <c:v>20</c:v>
                </c:pt>
                <c:pt idx="2">
                  <c:v>21.5</c:v>
                </c:pt>
                <c:pt idx="3">
                  <c:v>29.6</c:v>
                </c:pt>
              </c:numCache>
            </c:numRef>
          </c:val>
          <c:extLst>
            <c:ext xmlns:c16="http://schemas.microsoft.com/office/drawing/2014/chart" uri="{C3380CC4-5D6E-409C-BE32-E72D297353CC}">
              <c16:uniqueId val="{00000002-0DAA-4FA8-BE94-07E62B04C77A}"/>
            </c:ext>
          </c:extLst>
        </c:ser>
        <c:dLbls>
          <c:showLegendKey val="0"/>
          <c:showVal val="0"/>
          <c:showCatName val="0"/>
          <c:showSerName val="0"/>
          <c:showPercent val="0"/>
          <c:showBubbleSize val="0"/>
        </c:dLbls>
        <c:gapWidth val="120"/>
        <c:overlap val="100"/>
        <c:axId val="245607456"/>
        <c:axId val="1"/>
      </c:barChart>
      <c:lineChart>
        <c:grouping val="standard"/>
        <c:varyColors val="0"/>
        <c:ser>
          <c:idx val="3"/>
          <c:order val="3"/>
          <c:tx>
            <c:strRef>
              <c:f>'Anaemia Graph 1 Children'!$B$26</c:f>
              <c:strCache>
                <c:ptCount val="1"/>
                <c:pt idx="0">
                  <c:v>High</c:v>
                </c:pt>
              </c:strCache>
            </c:strRef>
          </c:tx>
          <c:spPr>
            <a:ln w="38102">
              <a:solidFill>
                <a:schemeClr val="accent2"/>
              </a:solidFill>
            </a:ln>
          </c:spPr>
          <c:marker>
            <c:symbol val="none"/>
          </c:marker>
          <c:errBars>
            <c:errDir val="y"/>
            <c:errBarType val="both"/>
            <c:errValType val="stdErr"/>
            <c:noEndCap val="0"/>
            <c:spPr>
              <a:ln w="3175">
                <a:solidFill>
                  <a:srgbClr val="000000"/>
                </a:solidFill>
                <a:prstDash val="solid"/>
              </a:ln>
            </c:spPr>
          </c:errBars>
          <c:val>
            <c:numRef>
              <c:f>'Anaemia Graph 1 Children'!$C$26:$F$26</c:f>
              <c:numCache>
                <c:formatCode>0</c:formatCode>
                <c:ptCount val="4"/>
                <c:pt idx="0">
                  <c:v>40</c:v>
                </c:pt>
                <c:pt idx="1">
                  <c:v>40</c:v>
                </c:pt>
                <c:pt idx="2">
                  <c:v>40</c:v>
                </c:pt>
                <c:pt idx="3">
                  <c:v>40</c:v>
                </c:pt>
              </c:numCache>
            </c:numRef>
          </c:val>
          <c:smooth val="0"/>
          <c:extLst>
            <c:ext xmlns:c16="http://schemas.microsoft.com/office/drawing/2014/chart" uri="{C3380CC4-5D6E-409C-BE32-E72D297353CC}">
              <c16:uniqueId val="{00000003-0DAA-4FA8-BE94-07E62B04C77A}"/>
            </c:ext>
          </c:extLst>
        </c:ser>
        <c:ser>
          <c:idx val="4"/>
          <c:order val="4"/>
          <c:tx>
            <c:strRef>
              <c:f>'Anaemia Graph 1 Children'!$B$21</c:f>
              <c:strCache>
                <c:ptCount val="1"/>
                <c:pt idx="0">
                  <c:v>Total Anaemia</c:v>
                </c:pt>
              </c:strCache>
            </c:strRef>
          </c:tx>
          <c:spPr>
            <a:ln>
              <a:noFill/>
            </a:ln>
          </c:spPr>
          <c:marker>
            <c:symbol val="none"/>
          </c:marker>
          <c:errBars>
            <c:errDir val="y"/>
            <c:errBarType val="both"/>
            <c:errValType val="cust"/>
            <c:noEndCap val="0"/>
            <c:plus>
              <c:numRef>
                <c:f>'Anaemia Graph 1 Children'!$C$24:$F$24</c:f>
                <c:numCache>
                  <c:formatCode>General</c:formatCode>
                  <c:ptCount val="4"/>
                  <c:pt idx="0">
                    <c:v>-4.1000000000000014</c:v>
                  </c:pt>
                  <c:pt idx="1">
                    <c:v>-8.4000000000000057</c:v>
                  </c:pt>
                  <c:pt idx="2">
                    <c:v>-7.4000000000000057</c:v>
                  </c:pt>
                  <c:pt idx="3">
                    <c:v>-4.5</c:v>
                  </c:pt>
                </c:numCache>
              </c:numRef>
            </c:plus>
            <c:minus>
              <c:numRef>
                <c:f>'Anaemia Graph 1 Children'!$C$25:$F$25</c:f>
                <c:numCache>
                  <c:formatCode>General</c:formatCode>
                  <c:ptCount val="4"/>
                  <c:pt idx="0">
                    <c:v>-4</c:v>
                  </c:pt>
                  <c:pt idx="1">
                    <c:v>-8.3999999999999915</c:v>
                  </c:pt>
                  <c:pt idx="2">
                    <c:v>-7.5</c:v>
                  </c:pt>
                  <c:pt idx="3">
                    <c:v>-4.5</c:v>
                  </c:pt>
                </c:numCache>
              </c:numRef>
            </c:minus>
            <c:spPr>
              <a:ln w="3175">
                <a:solidFill>
                  <a:srgbClr val="000000"/>
                </a:solidFill>
                <a:prstDash val="solid"/>
              </a:ln>
            </c:spPr>
          </c:errBars>
          <c:val>
            <c:numRef>
              <c:f>'Anaemia Graph 1 Children'!$C$21:$F$21</c:f>
              <c:numCache>
                <c:formatCode>0.0</c:formatCode>
                <c:ptCount val="4"/>
                <c:pt idx="0">
                  <c:v>48.4</c:v>
                </c:pt>
                <c:pt idx="1">
                  <c:v>59.2</c:v>
                </c:pt>
                <c:pt idx="2">
                  <c:v>46.7</c:v>
                </c:pt>
                <c:pt idx="3">
                  <c:v>54.5</c:v>
                </c:pt>
              </c:numCache>
            </c:numRef>
          </c:val>
          <c:smooth val="0"/>
          <c:extLst>
            <c:ext xmlns:c16="http://schemas.microsoft.com/office/drawing/2014/chart" uri="{C3380CC4-5D6E-409C-BE32-E72D297353CC}">
              <c16:uniqueId val="{00000004-0DAA-4FA8-BE94-07E62B04C77A}"/>
            </c:ext>
          </c:extLst>
        </c:ser>
        <c:dLbls>
          <c:showLegendKey val="0"/>
          <c:showVal val="0"/>
          <c:showCatName val="0"/>
          <c:showSerName val="0"/>
          <c:showPercent val="0"/>
          <c:showBubbleSize val="0"/>
        </c:dLbls>
        <c:marker val="1"/>
        <c:smooth val="0"/>
        <c:axId val="245607456"/>
        <c:axId val="1"/>
      </c:lineChart>
      <c:catAx>
        <c:axId val="245607456"/>
        <c:scaling>
          <c:orientation val="minMax"/>
        </c:scaling>
        <c:delete val="0"/>
        <c:axPos val="b"/>
        <c:numFmt formatCode="mmm\-yy" sourceLinked="1"/>
        <c:majorTickMark val="out"/>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en-US"/>
          </a:p>
        </c:txPr>
        <c:crossAx val="1"/>
        <c:crosses val="autoZero"/>
        <c:auto val="0"/>
        <c:lblAlgn val="ctr"/>
        <c:lblOffset val="100"/>
        <c:noMultiLvlLbl val="0"/>
      </c:catAx>
      <c:valAx>
        <c:axId val="1"/>
        <c:scaling>
          <c:orientation val="minMax"/>
          <c:max val="60"/>
        </c:scaling>
        <c:delete val="0"/>
        <c:axPos val="l"/>
        <c:majorGridlines>
          <c:spPr>
            <a:ln w="12701">
              <a:solidFill>
                <a:srgbClr val="FFFFFF"/>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en-US"/>
                  <a:t>Prevalence (%)</a:t>
                </a:r>
              </a:p>
            </c:rich>
          </c:tx>
          <c:layout>
            <c:manualLayout>
              <c:xMode val="edge"/>
              <c:yMode val="edge"/>
              <c:x val="2.2824452768646638E-2"/>
              <c:y val="0.39215796700909072"/>
            </c:manualLayout>
          </c:layout>
          <c:overlay val="0"/>
          <c:spPr>
            <a:noFill/>
            <a:ln w="25401">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mn-lt"/>
                <a:ea typeface="Arial"/>
                <a:cs typeface="Arial"/>
              </a:defRPr>
            </a:pPr>
            <a:endParaRPr lang="en-US"/>
          </a:p>
        </c:txPr>
        <c:crossAx val="245607456"/>
        <c:crosses val="autoZero"/>
        <c:crossBetween val="between"/>
        <c:majorUnit val="5"/>
      </c:valAx>
      <c:spPr>
        <a:noFill/>
        <a:ln w="25401">
          <a:noFill/>
        </a:ln>
      </c:spPr>
    </c:plotArea>
    <c:legend>
      <c:legendPos val="b"/>
      <c:layout>
        <c:manualLayout>
          <c:xMode val="edge"/>
          <c:yMode val="edge"/>
          <c:x val="7.2753187404972441E-2"/>
          <c:y val="0.93540665032764936"/>
          <c:w val="0.89999999999999991"/>
          <c:h val="5.887330308876948E-2"/>
        </c:manualLayout>
      </c:layout>
      <c:overlay val="0"/>
      <c:spPr>
        <a:solidFill>
          <a:srgbClr val="FFFFFF"/>
        </a:solidFill>
        <a:ln w="3175">
          <a:noFill/>
          <a:prstDash val="solid"/>
        </a:ln>
      </c:spPr>
      <c:txPr>
        <a:bodyPr/>
        <a:lstStyle/>
        <a:p>
          <a:pPr>
            <a:defRPr sz="1100" b="0" i="0" u="none" strike="noStrike" baseline="0">
              <a:solidFill>
                <a:srgbClr val="000000"/>
              </a:solidFill>
              <a:latin typeface="Calibri"/>
              <a:ea typeface="Calibri"/>
              <a:cs typeface="Calibri"/>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000000"/>
                </a:solidFill>
                <a:latin typeface="+mn-lt"/>
                <a:ea typeface="Arial"/>
                <a:cs typeface="Arial"/>
              </a:defRPr>
            </a:pPr>
            <a:r>
              <a:rPr lang="en-GB" sz="1400" b="1" i="0" u="none" strike="noStrike" baseline="0">
                <a:solidFill>
                  <a:srgbClr val="000000"/>
                </a:solidFill>
                <a:latin typeface="+mn-lt"/>
                <a:cs typeface="Arial"/>
              </a:rPr>
              <a:t>Anaemia Categories in Children 6-59 months</a:t>
            </a:r>
          </a:p>
          <a:p>
            <a:pPr>
              <a:defRPr sz="1400" b="0" i="0" u="none" strike="noStrike" baseline="0">
                <a:solidFill>
                  <a:srgbClr val="000000"/>
                </a:solidFill>
                <a:latin typeface="+mn-lt"/>
                <a:ea typeface="Arial"/>
                <a:cs typeface="Arial"/>
              </a:defRPr>
            </a:pPr>
            <a:r>
              <a:rPr lang="en-GB" sz="1400" b="1" i="0" u="none" strike="noStrike" baseline="0">
                <a:solidFill>
                  <a:srgbClr val="0000FF"/>
                </a:solidFill>
                <a:latin typeface="+mn-lt"/>
                <a:cs typeface="Arial"/>
              </a:rPr>
              <a:t>Kalobeyei Camp, Kenya, 2016-2019</a:t>
            </a:r>
          </a:p>
        </c:rich>
      </c:tx>
      <c:layout>
        <c:manualLayout>
          <c:xMode val="edge"/>
          <c:yMode val="edge"/>
          <c:x val="0.25820265185298441"/>
          <c:y val="3.4313923925653494E-2"/>
        </c:manualLayout>
      </c:layout>
      <c:overlay val="0"/>
      <c:spPr>
        <a:noFill/>
        <a:ln w="25393">
          <a:noFill/>
        </a:ln>
      </c:spPr>
    </c:title>
    <c:autoTitleDeleted val="0"/>
    <c:plotArea>
      <c:layout>
        <c:manualLayout>
          <c:layoutTarget val="inner"/>
          <c:xMode val="edge"/>
          <c:yMode val="edge"/>
          <c:x val="9.458008536575567E-2"/>
          <c:y val="0.19362800336538405"/>
          <c:w val="0.88445078459343796"/>
          <c:h val="0.61173818583681827"/>
        </c:manualLayout>
      </c:layout>
      <c:barChart>
        <c:barDir val="col"/>
        <c:grouping val="stacked"/>
        <c:varyColors val="0"/>
        <c:ser>
          <c:idx val="0"/>
          <c:order val="0"/>
          <c:tx>
            <c:strRef>
              <c:f>'Anaemia Graph 1 Children'!$B$20</c:f>
              <c:strCache>
                <c:ptCount val="1"/>
                <c:pt idx="0">
                  <c:v>Severe anaemia</c:v>
                </c:pt>
              </c:strCache>
            </c:strRef>
          </c:tx>
          <c:spPr>
            <a:solidFill>
              <a:schemeClr val="tx1">
                <a:lumMod val="65000"/>
                <a:lumOff val="35000"/>
              </a:schemeClr>
            </a:solidFill>
          </c:spPr>
          <c:invertIfNegative val="0"/>
          <c:dLbls>
            <c:spPr>
              <a:noFill/>
              <a:ln w="25393">
                <a:noFill/>
              </a:ln>
            </c:spPr>
            <c:txPr>
              <a:bodyPr/>
              <a:lstStyle/>
              <a:p>
                <a:pPr>
                  <a:defRPr>
                    <a:latin typeface="+mn-l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'Anaemia Graph 1 Children'!$C$17:$F$17</c:f>
              <c:numCache>
                <c:formatCode>mmm\-yy</c:formatCode>
                <c:ptCount val="4"/>
                <c:pt idx="0">
                  <c:v>42675</c:v>
                </c:pt>
                <c:pt idx="1">
                  <c:v>43040</c:v>
                </c:pt>
                <c:pt idx="2">
                  <c:v>43405</c:v>
                </c:pt>
                <c:pt idx="3">
                  <c:v>43800</c:v>
                </c:pt>
              </c:numCache>
            </c:numRef>
          </c:cat>
          <c:val>
            <c:numRef>
              <c:f>'Anaemia Graph 1 Children'!$C$20:$F$20</c:f>
              <c:numCache>
                <c:formatCode>0.0</c:formatCode>
                <c:ptCount val="4"/>
                <c:pt idx="0">
                  <c:v>0.6</c:v>
                </c:pt>
                <c:pt idx="1">
                  <c:v>0.9</c:v>
                </c:pt>
                <c:pt idx="2">
                  <c:v>0.8</c:v>
                </c:pt>
                <c:pt idx="3">
                  <c:v>1.2</c:v>
                </c:pt>
              </c:numCache>
            </c:numRef>
          </c:val>
          <c:extLst>
            <c:ext xmlns:c16="http://schemas.microsoft.com/office/drawing/2014/chart" uri="{C3380CC4-5D6E-409C-BE32-E72D297353CC}">
              <c16:uniqueId val="{00000000-78C9-47C0-BC51-9F8670B33ECB}"/>
            </c:ext>
          </c:extLst>
        </c:ser>
        <c:ser>
          <c:idx val="1"/>
          <c:order val="1"/>
          <c:tx>
            <c:strRef>
              <c:f>'Anaemia Graph 1 Children'!$B$19</c:f>
              <c:strCache>
                <c:ptCount val="1"/>
                <c:pt idx="0">
                  <c:v>Moderate anaemia</c:v>
                </c:pt>
              </c:strCache>
            </c:strRef>
          </c:tx>
          <c:spPr>
            <a:solidFill>
              <a:schemeClr val="bg1">
                <a:lumMod val="65000"/>
              </a:schemeClr>
            </a:solidFill>
          </c:spPr>
          <c:invertIfNegative val="0"/>
          <c:dLbls>
            <c:spPr>
              <a:noFill/>
              <a:ln w="25393">
                <a:noFill/>
              </a:ln>
            </c:spPr>
            <c:txPr>
              <a:bodyPr/>
              <a:lstStyle/>
              <a:p>
                <a:pPr>
                  <a:defRPr>
                    <a:latin typeface="+mn-l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'Anaemia Graph 1 Children'!$C$17:$F$17</c:f>
              <c:numCache>
                <c:formatCode>mmm\-yy</c:formatCode>
                <c:ptCount val="4"/>
                <c:pt idx="0">
                  <c:v>42675</c:v>
                </c:pt>
                <c:pt idx="1">
                  <c:v>43040</c:v>
                </c:pt>
                <c:pt idx="2">
                  <c:v>43405</c:v>
                </c:pt>
                <c:pt idx="3">
                  <c:v>43800</c:v>
                </c:pt>
              </c:numCache>
            </c:numRef>
          </c:cat>
          <c:val>
            <c:numRef>
              <c:f>'Anaemia Graph 1 Children'!$C$19:$F$19</c:f>
              <c:numCache>
                <c:formatCode>0.0</c:formatCode>
                <c:ptCount val="4"/>
                <c:pt idx="0">
                  <c:v>33.700000000000003</c:v>
                </c:pt>
                <c:pt idx="1">
                  <c:v>32.5</c:v>
                </c:pt>
                <c:pt idx="2">
                  <c:v>27.8</c:v>
                </c:pt>
                <c:pt idx="3">
                  <c:v>32.799999999999997</c:v>
                </c:pt>
              </c:numCache>
            </c:numRef>
          </c:val>
          <c:extLst>
            <c:ext xmlns:c16="http://schemas.microsoft.com/office/drawing/2014/chart" uri="{C3380CC4-5D6E-409C-BE32-E72D297353CC}">
              <c16:uniqueId val="{00000001-78C9-47C0-BC51-9F8670B33ECB}"/>
            </c:ext>
          </c:extLst>
        </c:ser>
        <c:ser>
          <c:idx val="2"/>
          <c:order val="2"/>
          <c:tx>
            <c:strRef>
              <c:f>'Anaemia Graph 1 Children'!$B$18</c:f>
              <c:strCache>
                <c:ptCount val="1"/>
                <c:pt idx="0">
                  <c:v>Mild anaemia</c:v>
                </c:pt>
              </c:strCache>
            </c:strRef>
          </c:tx>
          <c:spPr>
            <a:solidFill>
              <a:schemeClr val="bg1">
                <a:lumMod val="95000"/>
              </a:schemeClr>
            </a:solidFill>
          </c:spPr>
          <c:invertIfNegative val="0"/>
          <c:dLbls>
            <c:spPr>
              <a:noFill/>
              <a:ln w="25393">
                <a:noFill/>
              </a:ln>
            </c:spPr>
            <c:txPr>
              <a:bodyPr/>
              <a:lstStyle/>
              <a:p>
                <a:pPr>
                  <a:defRPr>
                    <a:solidFill>
                      <a:sysClr val="windowText" lastClr="000000"/>
                    </a:solidFill>
                    <a:latin typeface="+mn-l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'Anaemia Graph 1 Children'!$C$17:$F$17</c:f>
              <c:numCache>
                <c:formatCode>mmm\-yy</c:formatCode>
                <c:ptCount val="4"/>
                <c:pt idx="0">
                  <c:v>42675</c:v>
                </c:pt>
                <c:pt idx="1">
                  <c:v>43040</c:v>
                </c:pt>
                <c:pt idx="2">
                  <c:v>43405</c:v>
                </c:pt>
                <c:pt idx="3">
                  <c:v>43800</c:v>
                </c:pt>
              </c:numCache>
            </c:numRef>
          </c:cat>
          <c:val>
            <c:numRef>
              <c:f>'Anaemia Graph 1 Children'!$C$18:$F$18</c:f>
              <c:numCache>
                <c:formatCode>0.0</c:formatCode>
                <c:ptCount val="4"/>
                <c:pt idx="0">
                  <c:v>28</c:v>
                </c:pt>
                <c:pt idx="1">
                  <c:v>24.3</c:v>
                </c:pt>
                <c:pt idx="2">
                  <c:v>27.5</c:v>
                </c:pt>
                <c:pt idx="3">
                  <c:v>23.5</c:v>
                </c:pt>
              </c:numCache>
            </c:numRef>
          </c:val>
          <c:extLst>
            <c:ext xmlns:c16="http://schemas.microsoft.com/office/drawing/2014/chart" uri="{C3380CC4-5D6E-409C-BE32-E72D297353CC}">
              <c16:uniqueId val="{00000002-78C9-47C0-BC51-9F8670B33ECB}"/>
            </c:ext>
          </c:extLst>
        </c:ser>
        <c:dLbls>
          <c:showLegendKey val="0"/>
          <c:showVal val="0"/>
          <c:showCatName val="0"/>
          <c:showSerName val="0"/>
          <c:showPercent val="0"/>
          <c:showBubbleSize val="0"/>
        </c:dLbls>
        <c:gapWidth val="120"/>
        <c:overlap val="100"/>
        <c:axId val="243215344"/>
        <c:axId val="1"/>
      </c:barChart>
      <c:lineChart>
        <c:grouping val="standard"/>
        <c:varyColors val="0"/>
        <c:ser>
          <c:idx val="3"/>
          <c:order val="3"/>
          <c:tx>
            <c:strRef>
              <c:f>'Anaemia Graph 1 Children'!$B$26</c:f>
              <c:strCache>
                <c:ptCount val="1"/>
                <c:pt idx="0">
                  <c:v>High</c:v>
                </c:pt>
              </c:strCache>
            </c:strRef>
          </c:tx>
          <c:spPr>
            <a:ln w="38089">
              <a:solidFill>
                <a:schemeClr val="accent2"/>
              </a:solidFill>
            </a:ln>
          </c:spPr>
          <c:marker>
            <c:symbol val="none"/>
          </c:marker>
          <c:errBars>
            <c:errDir val="y"/>
            <c:errBarType val="both"/>
            <c:errValType val="stdErr"/>
            <c:noEndCap val="0"/>
            <c:spPr>
              <a:ln w="3174">
                <a:solidFill>
                  <a:srgbClr val="000000"/>
                </a:solidFill>
                <a:prstDash val="solid"/>
              </a:ln>
            </c:spPr>
          </c:errBars>
          <c:val>
            <c:numRef>
              <c:f>'Anaemia Graph 1 Children'!$C$26:$F$26</c:f>
              <c:numCache>
                <c:formatCode>0</c:formatCode>
                <c:ptCount val="4"/>
                <c:pt idx="0">
                  <c:v>40</c:v>
                </c:pt>
                <c:pt idx="1">
                  <c:v>40</c:v>
                </c:pt>
                <c:pt idx="2">
                  <c:v>40</c:v>
                </c:pt>
                <c:pt idx="3">
                  <c:v>40</c:v>
                </c:pt>
              </c:numCache>
            </c:numRef>
          </c:val>
          <c:smooth val="0"/>
          <c:extLst>
            <c:ext xmlns:c16="http://schemas.microsoft.com/office/drawing/2014/chart" uri="{C3380CC4-5D6E-409C-BE32-E72D297353CC}">
              <c16:uniqueId val="{00000003-78C9-47C0-BC51-9F8670B33ECB}"/>
            </c:ext>
          </c:extLst>
        </c:ser>
        <c:ser>
          <c:idx val="4"/>
          <c:order val="4"/>
          <c:tx>
            <c:strRef>
              <c:f>'Anaemia Graph 1 Children'!$B$21</c:f>
              <c:strCache>
                <c:ptCount val="1"/>
                <c:pt idx="0">
                  <c:v>Total Anaemia</c:v>
                </c:pt>
              </c:strCache>
            </c:strRef>
          </c:tx>
          <c:spPr>
            <a:ln>
              <a:noFill/>
            </a:ln>
          </c:spPr>
          <c:marker>
            <c:symbol val="none"/>
          </c:marker>
          <c:errBars>
            <c:errDir val="y"/>
            <c:errBarType val="both"/>
            <c:errValType val="cust"/>
            <c:noEndCap val="0"/>
            <c:plus>
              <c:numRef>
                <c:f>'Anaemia Graph 1 Children'!$C$24:$F$24</c:f>
                <c:numCache>
                  <c:formatCode>General</c:formatCode>
                  <c:ptCount val="4"/>
                  <c:pt idx="0">
                    <c:v>-10.099999999999994</c:v>
                  </c:pt>
                  <c:pt idx="1">
                    <c:v>-6.6999999999999957</c:v>
                  </c:pt>
                  <c:pt idx="2">
                    <c:v>-4.3999999999999986</c:v>
                  </c:pt>
                  <c:pt idx="3">
                    <c:v>-5</c:v>
                  </c:pt>
                </c:numCache>
              </c:numRef>
            </c:plus>
            <c:minus>
              <c:numRef>
                <c:f>'Anaemia Graph 1 Children'!$C$25:$F$25</c:f>
                <c:numCache>
                  <c:formatCode>General</c:formatCode>
                  <c:ptCount val="4"/>
                  <c:pt idx="0">
                    <c:v>-5.1000000000000085</c:v>
                  </c:pt>
                  <c:pt idx="1">
                    <c:v>-6.6000000000000085</c:v>
                  </c:pt>
                  <c:pt idx="2">
                    <c:v>-4.5</c:v>
                  </c:pt>
                  <c:pt idx="3">
                    <c:v>-5.1000000000000014</c:v>
                  </c:pt>
                </c:numCache>
              </c:numRef>
            </c:minus>
            <c:spPr>
              <a:ln w="3174">
                <a:solidFill>
                  <a:srgbClr val="000000"/>
                </a:solidFill>
                <a:prstDash val="solid"/>
              </a:ln>
            </c:spPr>
          </c:errBars>
          <c:val>
            <c:numRef>
              <c:f>'Anaemia Graph 1 Children'!$C$21:$F$21</c:f>
              <c:numCache>
                <c:formatCode>0.0</c:formatCode>
                <c:ptCount val="4"/>
                <c:pt idx="0">
                  <c:v>62.3</c:v>
                </c:pt>
                <c:pt idx="1">
                  <c:v>57.8</c:v>
                </c:pt>
                <c:pt idx="2">
                  <c:v>56</c:v>
                </c:pt>
                <c:pt idx="3">
                  <c:v>57.5</c:v>
                </c:pt>
              </c:numCache>
            </c:numRef>
          </c:val>
          <c:smooth val="0"/>
          <c:extLst>
            <c:ext xmlns:c16="http://schemas.microsoft.com/office/drawing/2014/chart" uri="{C3380CC4-5D6E-409C-BE32-E72D297353CC}">
              <c16:uniqueId val="{00000004-78C9-47C0-BC51-9F8670B33ECB}"/>
            </c:ext>
          </c:extLst>
        </c:ser>
        <c:dLbls>
          <c:showLegendKey val="0"/>
          <c:showVal val="0"/>
          <c:showCatName val="0"/>
          <c:showSerName val="0"/>
          <c:showPercent val="0"/>
          <c:showBubbleSize val="0"/>
        </c:dLbls>
        <c:marker val="1"/>
        <c:smooth val="0"/>
        <c:axId val="243215344"/>
        <c:axId val="1"/>
      </c:lineChart>
      <c:catAx>
        <c:axId val="243215344"/>
        <c:scaling>
          <c:orientation val="minMax"/>
        </c:scaling>
        <c:delete val="0"/>
        <c:axPos val="b"/>
        <c:numFmt formatCode="mmm\-yy" sourceLinked="1"/>
        <c:majorTickMark val="out"/>
        <c:minorTickMark val="none"/>
        <c:tickLblPos val="nextTo"/>
        <c:spPr>
          <a:ln w="3174">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en-US"/>
          </a:p>
        </c:txPr>
        <c:crossAx val="1"/>
        <c:crosses val="autoZero"/>
        <c:auto val="0"/>
        <c:lblAlgn val="ctr"/>
        <c:lblOffset val="100"/>
        <c:noMultiLvlLbl val="0"/>
      </c:catAx>
      <c:valAx>
        <c:axId val="1"/>
        <c:scaling>
          <c:orientation val="minMax"/>
          <c:max val="60"/>
        </c:scaling>
        <c:delete val="0"/>
        <c:axPos val="l"/>
        <c:majorGridlines>
          <c:spPr>
            <a:ln w="12696">
              <a:solidFill>
                <a:srgbClr val="FFFFFF"/>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en-US"/>
                  <a:t>Prevalence (%)</a:t>
                </a:r>
              </a:p>
            </c:rich>
          </c:tx>
          <c:layout>
            <c:manualLayout>
              <c:xMode val="edge"/>
              <c:yMode val="edge"/>
              <c:x val="2.2824452768646638E-2"/>
              <c:y val="0.39215790816116636"/>
            </c:manualLayout>
          </c:layout>
          <c:overlay val="0"/>
          <c:spPr>
            <a:noFill/>
            <a:ln w="25393">
              <a:noFill/>
            </a:ln>
          </c:spPr>
        </c:title>
        <c:numFmt formatCode="0" sourceLinked="0"/>
        <c:majorTickMark val="out"/>
        <c:minorTickMark val="none"/>
        <c:tickLblPos val="nextTo"/>
        <c:spPr>
          <a:ln w="3174">
            <a:solidFill>
              <a:srgbClr val="000000"/>
            </a:solidFill>
            <a:prstDash val="solid"/>
          </a:ln>
        </c:spPr>
        <c:txPr>
          <a:bodyPr rot="0" vert="horz"/>
          <a:lstStyle/>
          <a:p>
            <a:pPr>
              <a:defRPr sz="1000" b="0" i="0" u="none" strike="noStrike" baseline="0">
                <a:solidFill>
                  <a:srgbClr val="000000"/>
                </a:solidFill>
                <a:latin typeface="+mn-lt"/>
                <a:ea typeface="Arial"/>
                <a:cs typeface="Arial"/>
              </a:defRPr>
            </a:pPr>
            <a:endParaRPr lang="en-US"/>
          </a:p>
        </c:txPr>
        <c:crossAx val="243215344"/>
        <c:crosses val="autoZero"/>
        <c:crossBetween val="between"/>
        <c:majorUnit val="5"/>
      </c:valAx>
      <c:spPr>
        <a:noFill/>
        <a:ln w="25393">
          <a:noFill/>
        </a:ln>
      </c:spPr>
    </c:plotArea>
    <c:legend>
      <c:legendPos val="b"/>
      <c:layout>
        <c:manualLayout>
          <c:xMode val="edge"/>
          <c:yMode val="edge"/>
          <c:x val="7.2753187404972441E-2"/>
          <c:y val="0.93540674186886519"/>
          <c:w val="0.89999999999999991"/>
          <c:h val="5.8873283472794746E-2"/>
        </c:manualLayout>
      </c:layout>
      <c:overlay val="0"/>
      <c:spPr>
        <a:solidFill>
          <a:srgbClr val="FFFFFF"/>
        </a:solidFill>
        <a:ln w="3174">
          <a:noFill/>
          <a:prstDash val="solid"/>
        </a:ln>
      </c:spPr>
      <c:txPr>
        <a:bodyPr/>
        <a:lstStyle/>
        <a:p>
          <a:pPr>
            <a:defRPr sz="1100" b="0" i="0" u="none" strike="noStrike" baseline="0">
              <a:solidFill>
                <a:srgbClr val="000000"/>
              </a:solidFill>
              <a:latin typeface="Calibri"/>
              <a:ea typeface="Calibri"/>
              <a:cs typeface="Calibri"/>
            </a:defRPr>
          </a:pPr>
          <a:endParaRPr lang="en-US"/>
        </a:p>
      </c:txPr>
    </c:legend>
    <c:plotVisOnly val="1"/>
    <c:dispBlanksAs val="gap"/>
    <c:showDLblsOverMax val="0"/>
  </c:chart>
  <c:spPr>
    <a:solidFill>
      <a:srgbClr val="FFFFFF"/>
    </a:solidFill>
    <a:ln w="3174">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Arial"/>
                <a:ea typeface="Arial"/>
                <a:cs typeface="Arial"/>
              </a:defRPr>
            </a:pPr>
            <a:r>
              <a:rPr lang="en-US" sz="1400" b="1" i="0" u="none" strike="noStrike" baseline="0">
                <a:solidFill>
                  <a:srgbClr val="000000"/>
                </a:solidFill>
                <a:latin typeface="Calibri"/>
                <a:cs typeface="Calibri"/>
              </a:rPr>
              <a:t>Trend in Prevalence of Global Sunting and Severe Stunting </a:t>
            </a:r>
          </a:p>
          <a:p>
            <a:pPr>
              <a:defRPr sz="1000" b="0" i="0" u="none" strike="noStrike" baseline="0">
                <a:solidFill>
                  <a:srgbClr val="000000"/>
                </a:solidFill>
                <a:latin typeface="Arial"/>
                <a:ea typeface="Arial"/>
                <a:cs typeface="Arial"/>
              </a:defRPr>
            </a:pPr>
            <a:r>
              <a:rPr lang="en-US" sz="1400" b="1" i="0" u="none" strike="noStrike" baseline="0">
                <a:solidFill>
                  <a:srgbClr val="000000"/>
                </a:solidFill>
                <a:latin typeface="Calibri"/>
                <a:cs typeface="Calibri"/>
              </a:rPr>
              <a:t>in Children 6-59 months</a:t>
            </a:r>
          </a:p>
          <a:p>
            <a:pPr>
              <a:defRPr sz="1000" b="0" i="0" u="none" strike="noStrike" baseline="0">
                <a:solidFill>
                  <a:srgbClr val="000000"/>
                </a:solidFill>
                <a:latin typeface="Arial"/>
                <a:ea typeface="Arial"/>
                <a:cs typeface="Arial"/>
              </a:defRPr>
            </a:pPr>
            <a:r>
              <a:rPr lang="en-US" sz="1400" b="1" i="0" u="none" strike="noStrike" baseline="0">
                <a:solidFill>
                  <a:srgbClr val="3366FF"/>
                </a:solidFill>
                <a:latin typeface="Calibri"/>
                <a:cs typeface="Calibri"/>
              </a:rPr>
              <a:t>Kakuma Camp, Kenya, 2016-2019</a:t>
            </a:r>
          </a:p>
        </c:rich>
      </c:tx>
      <c:layout>
        <c:manualLayout>
          <c:xMode val="edge"/>
          <c:yMode val="edge"/>
          <c:x val="0.19019310730488587"/>
          <c:y val="1.0266959873259086E-2"/>
        </c:manualLayout>
      </c:layout>
      <c:overlay val="0"/>
      <c:spPr>
        <a:noFill/>
        <a:ln w="25400">
          <a:noFill/>
        </a:ln>
      </c:spPr>
    </c:title>
    <c:autoTitleDeleted val="0"/>
    <c:plotArea>
      <c:layout>
        <c:manualLayout>
          <c:layoutTarget val="inner"/>
          <c:xMode val="edge"/>
          <c:yMode val="edge"/>
          <c:x val="9.8068421820165827E-2"/>
          <c:y val="0.18438177874186551"/>
          <c:w val="0.88311107471150052"/>
          <c:h val="0.61950557001730022"/>
        </c:manualLayout>
      </c:layout>
      <c:lineChart>
        <c:grouping val="standard"/>
        <c:varyColors val="0"/>
        <c:ser>
          <c:idx val="0"/>
          <c:order val="0"/>
          <c:tx>
            <c:strRef>
              <c:f>'Stunting Graph'!$B$28</c:f>
              <c:strCache>
                <c:ptCount val="1"/>
                <c:pt idx="0">
                  <c:v>Global Stunting (WHO Standards)</c:v>
                </c:pt>
              </c:strCache>
            </c:strRef>
          </c:tx>
          <c:spPr>
            <a:ln w="25400">
              <a:solidFill>
                <a:schemeClr val="accent1"/>
              </a:solidFill>
              <a:prstDash val="solid"/>
            </a:ln>
          </c:spPr>
          <c:marker>
            <c:symbol val="square"/>
            <c:size val="4"/>
          </c:marker>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'Stunting Graph'!$C$32:$G$32</c:f>
                <c:numCache>
                  <c:formatCode>General</c:formatCode>
                  <c:ptCount val="5"/>
                  <c:pt idx="0">
                    <c:v>5.8999999999999986</c:v>
                  </c:pt>
                  <c:pt idx="1">
                    <c:v>4.8999999999999986</c:v>
                  </c:pt>
                  <c:pt idx="2">
                    <c:v>4.6999999999999993</c:v>
                  </c:pt>
                  <c:pt idx="3">
                    <c:v>7.6000000000000014</c:v>
                  </c:pt>
                </c:numCache>
              </c:numRef>
            </c:plus>
            <c:minus>
              <c:numRef>
                <c:f>'Stunting Graph'!$C$31:$G$31</c:f>
                <c:numCache>
                  <c:formatCode>General</c:formatCode>
                  <c:ptCount val="5"/>
                  <c:pt idx="0">
                    <c:v>4.7000000000000011</c:v>
                  </c:pt>
                  <c:pt idx="1">
                    <c:v>3.8000000000000007</c:v>
                  </c:pt>
                  <c:pt idx="2">
                    <c:v>4</c:v>
                  </c:pt>
                  <c:pt idx="3">
                    <c:v>6.0999999999999979</c:v>
                  </c:pt>
                </c:numCache>
              </c:numRef>
            </c:minus>
            <c:spPr>
              <a:ln w="12700">
                <a:solidFill>
                  <a:srgbClr val="000000"/>
                </a:solidFill>
                <a:prstDash val="solid"/>
              </a:ln>
            </c:spPr>
          </c:errBars>
          <c:cat>
            <c:numRef>
              <c:f>'Stunting Graph'!$C$27:$F$27</c:f>
              <c:numCache>
                <c:formatCode>mmm\-yy</c:formatCode>
                <c:ptCount val="4"/>
                <c:pt idx="0">
                  <c:v>42675</c:v>
                </c:pt>
                <c:pt idx="1">
                  <c:v>43040</c:v>
                </c:pt>
                <c:pt idx="2">
                  <c:v>43405</c:v>
                </c:pt>
                <c:pt idx="3">
                  <c:v>43800</c:v>
                </c:pt>
              </c:numCache>
            </c:numRef>
          </c:cat>
          <c:val>
            <c:numRef>
              <c:f>'Stunting Graph'!$C$28:$F$28</c:f>
              <c:numCache>
                <c:formatCode>0.0</c:formatCode>
                <c:ptCount val="4"/>
                <c:pt idx="0">
                  <c:v>17.100000000000001</c:v>
                </c:pt>
                <c:pt idx="1">
                  <c:v>15.8</c:v>
                </c:pt>
                <c:pt idx="2">
                  <c:v>18</c:v>
                </c:pt>
                <c:pt idx="3">
                  <c:v>22.4</c:v>
                </c:pt>
              </c:numCache>
            </c:numRef>
          </c:val>
          <c:smooth val="0"/>
          <c:extLst>
            <c:ext xmlns:c16="http://schemas.microsoft.com/office/drawing/2014/chart" uri="{C3380CC4-5D6E-409C-BE32-E72D297353CC}">
              <c16:uniqueId val="{00000000-F1BA-40B7-8554-07D19ECC2F57}"/>
            </c:ext>
          </c:extLst>
        </c:ser>
        <c:ser>
          <c:idx val="1"/>
          <c:order val="1"/>
          <c:tx>
            <c:strRef>
              <c:f>'Stunting Graph'!$B$33</c:f>
              <c:strCache>
                <c:ptCount val="1"/>
                <c:pt idx="0">
                  <c:v>Severe Stunting (WHO Standards)</c:v>
                </c:pt>
              </c:strCache>
            </c:strRef>
          </c:tx>
          <c:spPr>
            <a:ln w="25400">
              <a:solidFill>
                <a:schemeClr val="tx1"/>
              </a:solidFill>
              <a:prstDash val="solid"/>
            </a:ln>
          </c:spPr>
          <c:marker>
            <c:symbol val="diamond"/>
            <c:size val="4"/>
            <c:spPr>
              <a:solidFill>
                <a:schemeClr val="tx1"/>
              </a:solidFill>
              <a:ln>
                <a:solidFill>
                  <a:schemeClr val="tx1"/>
                </a:solidFill>
              </a:ln>
            </c:spPr>
          </c:marker>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'Stunting Graph'!$C$37:$G$37</c:f>
                <c:numCache>
                  <c:formatCode>General</c:formatCode>
                  <c:ptCount val="5"/>
                  <c:pt idx="0">
                    <c:v>2.6999999999999993</c:v>
                  </c:pt>
                  <c:pt idx="1">
                    <c:v>3.3999999999999995</c:v>
                  </c:pt>
                  <c:pt idx="2">
                    <c:v>1.4000000000000001</c:v>
                  </c:pt>
                  <c:pt idx="3">
                    <c:v>3.8</c:v>
                  </c:pt>
                </c:numCache>
              </c:numRef>
            </c:plus>
            <c:minus>
              <c:numRef>
                <c:f>'Stunting Graph'!$C$36:$G$36</c:f>
                <c:numCache>
                  <c:formatCode>General</c:formatCode>
                  <c:ptCount val="5"/>
                  <c:pt idx="0">
                    <c:v>1.9</c:v>
                  </c:pt>
                  <c:pt idx="1">
                    <c:v>1.8000000000000003</c:v>
                  </c:pt>
                  <c:pt idx="2">
                    <c:v>0.79999999999999993</c:v>
                  </c:pt>
                  <c:pt idx="3">
                    <c:v>2.5</c:v>
                  </c:pt>
                </c:numCache>
              </c:numRef>
            </c:minus>
            <c:spPr>
              <a:ln w="12700">
                <a:solidFill>
                  <a:srgbClr val="000000"/>
                </a:solidFill>
                <a:prstDash val="solid"/>
              </a:ln>
            </c:spPr>
          </c:errBars>
          <c:cat>
            <c:numRef>
              <c:f>'Stunting Graph'!$C$27:$F$27</c:f>
              <c:numCache>
                <c:formatCode>mmm\-yy</c:formatCode>
                <c:ptCount val="4"/>
                <c:pt idx="0">
                  <c:v>42675</c:v>
                </c:pt>
                <c:pt idx="1">
                  <c:v>43040</c:v>
                </c:pt>
                <c:pt idx="2">
                  <c:v>43405</c:v>
                </c:pt>
                <c:pt idx="3">
                  <c:v>43800</c:v>
                </c:pt>
              </c:numCache>
            </c:numRef>
          </c:cat>
          <c:val>
            <c:numRef>
              <c:f>'Stunting Graph'!$C$33:$F$33</c:f>
              <c:numCache>
                <c:formatCode>0.0</c:formatCode>
                <c:ptCount val="4"/>
                <c:pt idx="0">
                  <c:v>5.5</c:v>
                </c:pt>
                <c:pt idx="1">
                  <c:v>3.7</c:v>
                </c:pt>
                <c:pt idx="2">
                  <c:v>1.7</c:v>
                </c:pt>
                <c:pt idx="3">
                  <c:v>6.8</c:v>
                </c:pt>
              </c:numCache>
            </c:numRef>
          </c:val>
          <c:smooth val="0"/>
          <c:extLst>
            <c:ext xmlns:c16="http://schemas.microsoft.com/office/drawing/2014/chart" uri="{C3380CC4-5D6E-409C-BE32-E72D297353CC}">
              <c16:uniqueId val="{00000001-F1BA-40B7-8554-07D19ECC2F57}"/>
            </c:ext>
          </c:extLst>
        </c:ser>
        <c:ser>
          <c:idx val="2"/>
          <c:order val="2"/>
          <c:tx>
            <c:strRef>
              <c:f>'Stunting Graph'!$B$38</c:f>
              <c:strCache>
                <c:ptCount val="1"/>
                <c:pt idx="0">
                  <c:v>Stunting Acceptable/Poor</c:v>
                </c:pt>
              </c:strCache>
            </c:strRef>
          </c:tx>
          <c:spPr>
            <a:ln cmpd="dbl">
              <a:solidFill>
                <a:srgbClr val="FFC000"/>
              </a:solidFill>
              <a:prstDash val="sysDash"/>
            </a:ln>
          </c:spPr>
          <c:marker>
            <c:symbol val="none"/>
          </c:marker>
          <c:cat>
            <c:numRef>
              <c:f>'Stunting Graph'!$C$27:$F$27</c:f>
              <c:numCache>
                <c:formatCode>mmm\-yy</c:formatCode>
                <c:ptCount val="4"/>
                <c:pt idx="0">
                  <c:v>42675</c:v>
                </c:pt>
                <c:pt idx="1">
                  <c:v>43040</c:v>
                </c:pt>
                <c:pt idx="2">
                  <c:v>43405</c:v>
                </c:pt>
                <c:pt idx="3">
                  <c:v>43800</c:v>
                </c:pt>
              </c:numCache>
            </c:numRef>
          </c:cat>
          <c:val>
            <c:numRef>
              <c:f>'Stunting Graph'!$C$38:$F$38</c:f>
              <c:numCache>
                <c:formatCode>0</c:formatCode>
                <c:ptCount val="4"/>
                <c:pt idx="0">
                  <c:v>30</c:v>
                </c:pt>
                <c:pt idx="1">
                  <c:v>30</c:v>
                </c:pt>
                <c:pt idx="2">
                  <c:v>30</c:v>
                </c:pt>
                <c:pt idx="3">
                  <c:v>30</c:v>
                </c:pt>
              </c:numCache>
            </c:numRef>
          </c:val>
          <c:smooth val="0"/>
          <c:extLst>
            <c:ext xmlns:c16="http://schemas.microsoft.com/office/drawing/2014/chart" uri="{C3380CC4-5D6E-409C-BE32-E72D297353CC}">
              <c16:uniqueId val="{00000002-F1BA-40B7-8554-07D19ECC2F57}"/>
            </c:ext>
          </c:extLst>
        </c:ser>
        <c:ser>
          <c:idx val="3"/>
          <c:order val="3"/>
          <c:tx>
            <c:strRef>
              <c:f>'Stunting Graph'!$B$39</c:f>
              <c:strCache>
                <c:ptCount val="1"/>
                <c:pt idx="0">
                  <c:v>Stunting Critical</c:v>
                </c:pt>
              </c:strCache>
            </c:strRef>
          </c:tx>
          <c:spPr>
            <a:ln>
              <a:solidFill>
                <a:schemeClr val="accent2"/>
              </a:solidFill>
            </a:ln>
          </c:spPr>
          <c:marker>
            <c:symbol val="none"/>
          </c:marker>
          <c:cat>
            <c:numRef>
              <c:f>'Stunting Graph'!$C$27:$F$27</c:f>
              <c:numCache>
                <c:formatCode>mmm\-yy</c:formatCode>
                <c:ptCount val="4"/>
                <c:pt idx="0">
                  <c:v>42675</c:v>
                </c:pt>
                <c:pt idx="1">
                  <c:v>43040</c:v>
                </c:pt>
                <c:pt idx="2">
                  <c:v>43405</c:v>
                </c:pt>
                <c:pt idx="3">
                  <c:v>43800</c:v>
                </c:pt>
              </c:numCache>
            </c:numRef>
          </c:cat>
          <c:val>
            <c:numRef>
              <c:f>'Stunting Graph'!$C$39:$F$39</c:f>
              <c:numCache>
                <c:formatCode>0</c:formatCode>
                <c:ptCount val="4"/>
                <c:pt idx="0">
                  <c:v>40</c:v>
                </c:pt>
                <c:pt idx="1">
                  <c:v>40</c:v>
                </c:pt>
                <c:pt idx="2">
                  <c:v>40</c:v>
                </c:pt>
                <c:pt idx="3">
                  <c:v>40</c:v>
                </c:pt>
              </c:numCache>
            </c:numRef>
          </c:val>
          <c:smooth val="0"/>
          <c:extLst>
            <c:ext xmlns:c16="http://schemas.microsoft.com/office/drawing/2014/chart" uri="{C3380CC4-5D6E-409C-BE32-E72D297353CC}">
              <c16:uniqueId val="{00000003-F1BA-40B7-8554-07D19ECC2F57}"/>
            </c:ext>
          </c:extLst>
        </c:ser>
        <c:dLbls>
          <c:showLegendKey val="0"/>
          <c:showVal val="0"/>
          <c:showCatName val="0"/>
          <c:showSerName val="0"/>
          <c:showPercent val="0"/>
          <c:showBubbleSize val="0"/>
        </c:dLbls>
        <c:marker val="1"/>
        <c:smooth val="0"/>
        <c:axId val="241831728"/>
        <c:axId val="1"/>
      </c:lineChart>
      <c:catAx>
        <c:axId val="241831728"/>
        <c:scaling>
          <c:orientation val="minMax"/>
        </c:scaling>
        <c:delete val="0"/>
        <c:axPos val="b"/>
        <c:numFmt formatCode="mmm\-yy" sourceLinked="1"/>
        <c:majorTickMark val="out"/>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en-US"/>
          </a:p>
        </c:txPr>
        <c:crossAx val="1"/>
        <c:crosses val="autoZero"/>
        <c:auto val="0"/>
        <c:lblAlgn val="ctr"/>
        <c:lblOffset val="100"/>
        <c:noMultiLvlLbl val="0"/>
      </c:catAx>
      <c:valAx>
        <c:axId val="1"/>
        <c:scaling>
          <c:orientation val="minMax"/>
        </c:scaling>
        <c:delete val="0"/>
        <c:axPos val="l"/>
        <c:majorGridlines>
          <c:spPr>
            <a:ln w="3175">
              <a:solidFill>
                <a:srgbClr val="C0C0C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en-US"/>
                  <a:t>Prevalence (%)</a:t>
                </a:r>
              </a:p>
            </c:rich>
          </c:tx>
          <c:layout>
            <c:manualLayout>
              <c:xMode val="edge"/>
              <c:yMode val="edge"/>
              <c:x val="2.3021529525304184E-2"/>
              <c:y val="0.40136136136136136"/>
            </c:manualLayout>
          </c:layout>
          <c:overlay val="0"/>
          <c:spPr>
            <a:noFill/>
            <a:ln w="25400">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Calibri"/>
                <a:ea typeface="Calibri"/>
                <a:cs typeface="Calibri"/>
              </a:defRPr>
            </a:pPr>
            <a:endParaRPr lang="en-US"/>
          </a:p>
        </c:txPr>
        <c:crossAx val="241831728"/>
        <c:crosses val="autoZero"/>
        <c:crossBetween val="between"/>
      </c:valAx>
      <c:spPr>
        <a:noFill/>
        <a:ln w="25400">
          <a:noFill/>
        </a:ln>
      </c:spPr>
    </c:plotArea>
    <c:legend>
      <c:legendPos val="r"/>
      <c:layout>
        <c:manualLayout>
          <c:xMode val="edge"/>
          <c:yMode val="edge"/>
          <c:x val="9.8068385781674192E-2"/>
          <c:y val="0.90554428444192225"/>
          <c:w val="0.88410098222258293"/>
          <c:h val="8.418875568481865E-2"/>
        </c:manualLayout>
      </c:layout>
      <c:overlay val="0"/>
      <c:spPr>
        <a:solidFill>
          <a:srgbClr val="FFFFFF"/>
        </a:solidFill>
        <a:ln w="3175">
          <a:noFill/>
          <a:prstDash val="solid"/>
        </a:ln>
      </c:spPr>
      <c:txPr>
        <a:bodyPr/>
        <a:lstStyle/>
        <a:p>
          <a:pPr>
            <a:defRPr sz="1010" b="0" i="0" u="none" strike="noStrike" baseline="0">
              <a:solidFill>
                <a:srgbClr val="000000"/>
              </a:solidFill>
              <a:latin typeface="Calibri"/>
              <a:ea typeface="Calibri"/>
              <a:cs typeface="Calibri"/>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Arial"/>
                <a:ea typeface="Arial"/>
                <a:cs typeface="Arial"/>
              </a:defRPr>
            </a:pPr>
            <a:r>
              <a:rPr lang="en-US" sz="1400" b="1" i="0" u="none" strike="noStrike" baseline="0">
                <a:solidFill>
                  <a:srgbClr val="000000"/>
                </a:solidFill>
                <a:latin typeface="Calibri"/>
                <a:cs typeface="Calibri"/>
              </a:rPr>
              <a:t>Trend in Prevalence of Global Sunting and Severe Stunting </a:t>
            </a:r>
          </a:p>
          <a:p>
            <a:pPr>
              <a:defRPr sz="1000" b="0" i="0" u="none" strike="noStrike" baseline="0">
                <a:solidFill>
                  <a:srgbClr val="000000"/>
                </a:solidFill>
                <a:latin typeface="Arial"/>
                <a:ea typeface="Arial"/>
                <a:cs typeface="Arial"/>
              </a:defRPr>
            </a:pPr>
            <a:r>
              <a:rPr lang="en-US" sz="1400" b="1" i="0" u="none" strike="noStrike" baseline="0">
                <a:solidFill>
                  <a:srgbClr val="000000"/>
                </a:solidFill>
                <a:latin typeface="Calibri"/>
                <a:cs typeface="Calibri"/>
              </a:rPr>
              <a:t>in Children 6-59 months</a:t>
            </a:r>
          </a:p>
          <a:p>
            <a:pPr>
              <a:defRPr sz="1000" b="0" i="0" u="none" strike="noStrike" baseline="0">
                <a:solidFill>
                  <a:srgbClr val="000000"/>
                </a:solidFill>
                <a:latin typeface="Arial"/>
                <a:ea typeface="Arial"/>
                <a:cs typeface="Arial"/>
              </a:defRPr>
            </a:pPr>
            <a:r>
              <a:rPr lang="en-US" sz="1400" b="1" i="0" u="none" strike="noStrike" baseline="0">
                <a:solidFill>
                  <a:srgbClr val="3366FF"/>
                </a:solidFill>
                <a:latin typeface="Calibri"/>
                <a:cs typeface="Calibri"/>
              </a:rPr>
              <a:t>Kalobeyei Settlement, Kenya, 2016-2019</a:t>
            </a:r>
          </a:p>
        </c:rich>
      </c:tx>
      <c:layout>
        <c:manualLayout>
          <c:xMode val="edge"/>
          <c:yMode val="edge"/>
          <c:x val="0.19019310086239219"/>
          <c:y val="1.0266894349049741E-2"/>
        </c:manualLayout>
      </c:layout>
      <c:overlay val="0"/>
      <c:spPr>
        <a:noFill/>
        <a:ln w="25400">
          <a:noFill/>
        </a:ln>
      </c:spPr>
    </c:title>
    <c:autoTitleDeleted val="0"/>
    <c:plotArea>
      <c:layout>
        <c:manualLayout>
          <c:layoutTarget val="inner"/>
          <c:xMode val="edge"/>
          <c:yMode val="edge"/>
          <c:x val="9.8068421820165827E-2"/>
          <c:y val="0.18438177874186551"/>
          <c:w val="0.88311107471150052"/>
          <c:h val="0.61950557001730022"/>
        </c:manualLayout>
      </c:layout>
      <c:lineChart>
        <c:grouping val="standard"/>
        <c:varyColors val="0"/>
        <c:ser>
          <c:idx val="0"/>
          <c:order val="0"/>
          <c:tx>
            <c:strRef>
              <c:f>'Stunting Graph'!$B$28</c:f>
              <c:strCache>
                <c:ptCount val="1"/>
                <c:pt idx="0">
                  <c:v>Global Stunting (WHO Standards)</c:v>
                </c:pt>
              </c:strCache>
            </c:strRef>
          </c:tx>
          <c:spPr>
            <a:ln w="25400">
              <a:solidFill>
                <a:schemeClr val="accent1"/>
              </a:solidFill>
              <a:prstDash val="solid"/>
            </a:ln>
          </c:spPr>
          <c:marker>
            <c:symbol val="square"/>
            <c:size val="5"/>
          </c:marker>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'Stunting Graph'!$C$32:$F$32</c:f>
                <c:numCache>
                  <c:formatCode>General</c:formatCode>
                  <c:ptCount val="4"/>
                  <c:pt idx="0">
                    <c:v>5.6000000000000014</c:v>
                  </c:pt>
                  <c:pt idx="1">
                    <c:v>5.1999999999999993</c:v>
                  </c:pt>
                  <c:pt idx="2">
                    <c:v>3.8000000000000007</c:v>
                  </c:pt>
                  <c:pt idx="3">
                    <c:v>5.1000000000000014</c:v>
                  </c:pt>
                </c:numCache>
              </c:numRef>
            </c:plus>
            <c:minus>
              <c:numRef>
                <c:f>'Stunting Graph'!$C$31:$F$31</c:f>
                <c:numCache>
                  <c:formatCode>General</c:formatCode>
                  <c:ptCount val="4"/>
                  <c:pt idx="0">
                    <c:v>5.3999999999999986</c:v>
                  </c:pt>
                  <c:pt idx="1">
                    <c:v>4.5999999999999979</c:v>
                  </c:pt>
                  <c:pt idx="2">
                    <c:v>3.5999999999999979</c:v>
                  </c:pt>
                  <c:pt idx="3">
                    <c:v>4.6999999999999993</c:v>
                  </c:pt>
                </c:numCache>
              </c:numRef>
            </c:minus>
            <c:spPr>
              <a:ln w="12700">
                <a:solidFill>
                  <a:srgbClr val="000000"/>
                </a:solidFill>
                <a:prstDash val="solid"/>
              </a:ln>
            </c:spPr>
          </c:errBars>
          <c:cat>
            <c:numRef>
              <c:f>'Stunting Graph'!$C$27:$F$27</c:f>
              <c:numCache>
                <c:formatCode>mmm\-yy</c:formatCode>
                <c:ptCount val="4"/>
                <c:pt idx="0">
                  <c:v>42675</c:v>
                </c:pt>
                <c:pt idx="1">
                  <c:v>43040</c:v>
                </c:pt>
                <c:pt idx="2">
                  <c:v>43405</c:v>
                </c:pt>
                <c:pt idx="3">
                  <c:v>43800</c:v>
                </c:pt>
              </c:numCache>
            </c:numRef>
          </c:cat>
          <c:val>
            <c:numRef>
              <c:f>'Stunting Graph'!$C$28:$F$28</c:f>
              <c:numCache>
                <c:formatCode>0.0</c:formatCode>
                <c:ptCount val="4"/>
                <c:pt idx="0">
                  <c:v>43.4</c:v>
                </c:pt>
                <c:pt idx="1">
                  <c:v>26.2</c:v>
                </c:pt>
                <c:pt idx="2">
                  <c:v>27.2</c:v>
                </c:pt>
                <c:pt idx="3">
                  <c:v>32</c:v>
                </c:pt>
              </c:numCache>
            </c:numRef>
          </c:val>
          <c:smooth val="0"/>
          <c:extLst>
            <c:ext xmlns:c16="http://schemas.microsoft.com/office/drawing/2014/chart" uri="{C3380CC4-5D6E-409C-BE32-E72D297353CC}">
              <c16:uniqueId val="{00000000-0140-4002-A523-565AD554092C}"/>
            </c:ext>
          </c:extLst>
        </c:ser>
        <c:ser>
          <c:idx val="1"/>
          <c:order val="1"/>
          <c:tx>
            <c:strRef>
              <c:f>'Stunting Graph'!$B$33</c:f>
              <c:strCache>
                <c:ptCount val="1"/>
                <c:pt idx="0">
                  <c:v>Severe Stunting (WHO Standards)</c:v>
                </c:pt>
              </c:strCache>
            </c:strRef>
          </c:tx>
          <c:spPr>
            <a:ln w="25400">
              <a:solidFill>
                <a:schemeClr val="tx1"/>
              </a:solidFill>
              <a:prstDash val="solid"/>
            </a:ln>
          </c:spPr>
          <c:marker>
            <c:symbol val="diamond"/>
            <c:size val="5"/>
            <c:spPr>
              <a:solidFill>
                <a:schemeClr val="tx1"/>
              </a:solidFill>
              <a:ln>
                <a:solidFill>
                  <a:schemeClr val="tx1"/>
                </a:solidFill>
              </a:ln>
            </c:spPr>
          </c:marker>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'Stunting Graph'!$C$37:$F$37</c:f>
                <c:numCache>
                  <c:formatCode>General</c:formatCode>
                  <c:ptCount val="4"/>
                  <c:pt idx="0">
                    <c:v>4.6999999999999993</c:v>
                  </c:pt>
                  <c:pt idx="1">
                    <c:v>3.8000000000000007</c:v>
                  </c:pt>
                  <c:pt idx="2">
                    <c:v>2.4000000000000004</c:v>
                  </c:pt>
                  <c:pt idx="3">
                    <c:v>3.5</c:v>
                  </c:pt>
                </c:numCache>
              </c:numRef>
            </c:plus>
            <c:minus>
              <c:numRef>
                <c:f>'Stunting Graph'!$C$36:$F$36</c:f>
                <c:numCache>
                  <c:formatCode>General</c:formatCode>
                  <c:ptCount val="4"/>
                  <c:pt idx="0">
                    <c:v>4</c:v>
                  </c:pt>
                  <c:pt idx="1">
                    <c:v>2.6999999999999993</c:v>
                  </c:pt>
                  <c:pt idx="2">
                    <c:v>1.9000000000000004</c:v>
                  </c:pt>
                  <c:pt idx="3">
                    <c:v>2.6000000000000005</c:v>
                  </c:pt>
                </c:numCache>
              </c:numRef>
            </c:minus>
            <c:spPr>
              <a:ln w="12700">
                <a:solidFill>
                  <a:srgbClr val="000000"/>
                </a:solidFill>
                <a:prstDash val="solid"/>
              </a:ln>
            </c:spPr>
          </c:errBars>
          <c:cat>
            <c:numRef>
              <c:f>'Stunting Graph'!$C$27:$F$27</c:f>
              <c:numCache>
                <c:formatCode>mmm\-yy</c:formatCode>
                <c:ptCount val="4"/>
                <c:pt idx="0">
                  <c:v>42675</c:v>
                </c:pt>
                <c:pt idx="1">
                  <c:v>43040</c:v>
                </c:pt>
                <c:pt idx="2">
                  <c:v>43405</c:v>
                </c:pt>
                <c:pt idx="3">
                  <c:v>43800</c:v>
                </c:pt>
              </c:numCache>
            </c:numRef>
          </c:cat>
          <c:val>
            <c:numRef>
              <c:f>'Stunting Graph'!$C$33:$F$33</c:f>
              <c:numCache>
                <c:formatCode>0.0</c:formatCode>
                <c:ptCount val="4"/>
                <c:pt idx="0">
                  <c:v>18.8</c:v>
                </c:pt>
                <c:pt idx="1">
                  <c:v>9.1</c:v>
                </c:pt>
                <c:pt idx="2">
                  <c:v>8.4</c:v>
                </c:pt>
                <c:pt idx="3">
                  <c:v>9.3000000000000007</c:v>
                </c:pt>
              </c:numCache>
            </c:numRef>
          </c:val>
          <c:smooth val="0"/>
          <c:extLst>
            <c:ext xmlns:c16="http://schemas.microsoft.com/office/drawing/2014/chart" uri="{C3380CC4-5D6E-409C-BE32-E72D297353CC}">
              <c16:uniqueId val="{00000001-0140-4002-A523-565AD554092C}"/>
            </c:ext>
          </c:extLst>
        </c:ser>
        <c:ser>
          <c:idx val="2"/>
          <c:order val="2"/>
          <c:tx>
            <c:strRef>
              <c:f>'Stunting Graph'!$B$38</c:f>
              <c:strCache>
                <c:ptCount val="1"/>
                <c:pt idx="0">
                  <c:v>Stunting Acceptable/Poor</c:v>
                </c:pt>
              </c:strCache>
            </c:strRef>
          </c:tx>
          <c:spPr>
            <a:ln cmpd="dbl">
              <a:solidFill>
                <a:srgbClr val="FFC000"/>
              </a:solidFill>
              <a:prstDash val="sysDash"/>
            </a:ln>
          </c:spPr>
          <c:marker>
            <c:symbol val="none"/>
          </c:marker>
          <c:cat>
            <c:numRef>
              <c:f>'Stunting Graph'!$C$27:$F$27</c:f>
              <c:numCache>
                <c:formatCode>mmm\-yy</c:formatCode>
                <c:ptCount val="4"/>
                <c:pt idx="0">
                  <c:v>42675</c:v>
                </c:pt>
                <c:pt idx="1">
                  <c:v>43040</c:v>
                </c:pt>
                <c:pt idx="2">
                  <c:v>43405</c:v>
                </c:pt>
                <c:pt idx="3">
                  <c:v>43800</c:v>
                </c:pt>
              </c:numCache>
            </c:numRef>
          </c:cat>
          <c:val>
            <c:numRef>
              <c:f>'Stunting Graph'!$C$38:$F$38</c:f>
              <c:numCache>
                <c:formatCode>0</c:formatCode>
                <c:ptCount val="4"/>
                <c:pt idx="0">
                  <c:v>30</c:v>
                </c:pt>
                <c:pt idx="1">
                  <c:v>30</c:v>
                </c:pt>
                <c:pt idx="2">
                  <c:v>30</c:v>
                </c:pt>
                <c:pt idx="3">
                  <c:v>30</c:v>
                </c:pt>
              </c:numCache>
            </c:numRef>
          </c:val>
          <c:smooth val="0"/>
          <c:extLst>
            <c:ext xmlns:c16="http://schemas.microsoft.com/office/drawing/2014/chart" uri="{C3380CC4-5D6E-409C-BE32-E72D297353CC}">
              <c16:uniqueId val="{00000002-0140-4002-A523-565AD554092C}"/>
            </c:ext>
          </c:extLst>
        </c:ser>
        <c:ser>
          <c:idx val="3"/>
          <c:order val="3"/>
          <c:tx>
            <c:strRef>
              <c:f>'Stunting Graph'!$B$39</c:f>
              <c:strCache>
                <c:ptCount val="1"/>
                <c:pt idx="0">
                  <c:v>Stunting Critical</c:v>
                </c:pt>
              </c:strCache>
            </c:strRef>
          </c:tx>
          <c:spPr>
            <a:ln>
              <a:solidFill>
                <a:schemeClr val="accent2"/>
              </a:solidFill>
            </a:ln>
          </c:spPr>
          <c:marker>
            <c:symbol val="none"/>
          </c:marker>
          <c:cat>
            <c:numRef>
              <c:f>'Stunting Graph'!$C$27:$F$27</c:f>
              <c:numCache>
                <c:formatCode>mmm\-yy</c:formatCode>
                <c:ptCount val="4"/>
                <c:pt idx="0">
                  <c:v>42675</c:v>
                </c:pt>
                <c:pt idx="1">
                  <c:v>43040</c:v>
                </c:pt>
                <c:pt idx="2">
                  <c:v>43405</c:v>
                </c:pt>
                <c:pt idx="3">
                  <c:v>43800</c:v>
                </c:pt>
              </c:numCache>
            </c:numRef>
          </c:cat>
          <c:val>
            <c:numRef>
              <c:f>'Stunting Graph'!$C$39:$F$39</c:f>
              <c:numCache>
                <c:formatCode>0</c:formatCode>
                <c:ptCount val="4"/>
                <c:pt idx="0">
                  <c:v>40</c:v>
                </c:pt>
                <c:pt idx="1">
                  <c:v>40</c:v>
                </c:pt>
                <c:pt idx="2">
                  <c:v>40</c:v>
                </c:pt>
                <c:pt idx="3">
                  <c:v>40</c:v>
                </c:pt>
              </c:numCache>
            </c:numRef>
          </c:val>
          <c:smooth val="0"/>
          <c:extLst>
            <c:ext xmlns:c16="http://schemas.microsoft.com/office/drawing/2014/chart" uri="{C3380CC4-5D6E-409C-BE32-E72D297353CC}">
              <c16:uniqueId val="{00000003-0140-4002-A523-565AD554092C}"/>
            </c:ext>
          </c:extLst>
        </c:ser>
        <c:dLbls>
          <c:showLegendKey val="0"/>
          <c:showVal val="0"/>
          <c:showCatName val="0"/>
          <c:showSerName val="0"/>
          <c:showPercent val="0"/>
          <c:showBubbleSize val="0"/>
        </c:dLbls>
        <c:marker val="1"/>
        <c:smooth val="0"/>
        <c:axId val="241833368"/>
        <c:axId val="1"/>
      </c:lineChart>
      <c:catAx>
        <c:axId val="241833368"/>
        <c:scaling>
          <c:orientation val="minMax"/>
        </c:scaling>
        <c:delete val="0"/>
        <c:axPos val="b"/>
        <c:numFmt formatCode="mmm\-yy" sourceLinked="1"/>
        <c:majorTickMark val="out"/>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en-US"/>
          </a:p>
        </c:txPr>
        <c:crossAx val="1"/>
        <c:crosses val="autoZero"/>
        <c:auto val="0"/>
        <c:lblAlgn val="ctr"/>
        <c:lblOffset val="100"/>
        <c:noMultiLvlLbl val="0"/>
      </c:catAx>
      <c:valAx>
        <c:axId val="1"/>
        <c:scaling>
          <c:orientation val="minMax"/>
        </c:scaling>
        <c:delete val="0"/>
        <c:axPos val="l"/>
        <c:majorGridlines>
          <c:spPr>
            <a:ln w="3175">
              <a:solidFill>
                <a:srgbClr val="C0C0C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en-US"/>
                  <a:t>Prevalence (%)</a:t>
                </a:r>
              </a:p>
            </c:rich>
          </c:tx>
          <c:layout>
            <c:manualLayout>
              <c:xMode val="edge"/>
              <c:yMode val="edge"/>
              <c:x val="2.3021610934996762E-2"/>
              <c:y val="0.40136135091547293"/>
            </c:manualLayout>
          </c:layout>
          <c:overlay val="0"/>
          <c:spPr>
            <a:noFill/>
            <a:ln w="25400">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Calibri"/>
                <a:ea typeface="Calibri"/>
                <a:cs typeface="Calibri"/>
              </a:defRPr>
            </a:pPr>
            <a:endParaRPr lang="en-US"/>
          </a:p>
        </c:txPr>
        <c:crossAx val="241833368"/>
        <c:crosses val="autoZero"/>
        <c:crossBetween val="between"/>
      </c:valAx>
      <c:spPr>
        <a:noFill/>
        <a:ln w="25400">
          <a:noFill/>
        </a:ln>
      </c:spPr>
    </c:plotArea>
    <c:legend>
      <c:legendPos val="r"/>
      <c:layout>
        <c:manualLayout>
          <c:xMode val="edge"/>
          <c:yMode val="edge"/>
          <c:x val="9.8068309643112792E-2"/>
          <c:y val="0.90554406602789106"/>
          <c:w val="0.88410096465214572"/>
          <c:h val="8.4189039623059125E-2"/>
        </c:manualLayout>
      </c:layout>
      <c:overlay val="0"/>
      <c:spPr>
        <a:solidFill>
          <a:srgbClr val="FFFFFF"/>
        </a:solidFill>
        <a:ln w="3175">
          <a:noFill/>
          <a:prstDash val="solid"/>
        </a:ln>
      </c:spPr>
      <c:txPr>
        <a:bodyPr/>
        <a:lstStyle/>
        <a:p>
          <a:pPr>
            <a:defRPr sz="1010" b="0" i="0" u="none" strike="noStrike" baseline="0">
              <a:solidFill>
                <a:srgbClr val="000000"/>
              </a:solidFill>
              <a:latin typeface="Calibri"/>
              <a:ea typeface="Calibri"/>
              <a:cs typeface="Calibri"/>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0" ma:contentTypeDescription="Create a new document." ma:contentTypeScope="" ma:versionID="784c483e6c5f24d90f2a8c9b3edc0305">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14ff8f0d38e6953b2558cbe582bd3be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902FC-7066-4438-B6D7-9645A771C93D}">
  <ds:schemaRefs>
    <ds:schemaRef ds:uri="http://schemas.microsoft.com/office/2006/documentManagement/types"/>
    <ds:schemaRef ds:uri="http://purl.org/dc/elements/1.1/"/>
    <ds:schemaRef ds:uri="6df68d03-0d94-44b1-a9a2-765e7690f201"/>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210665E-D346-4B8A-8EB7-F4A20D7485A2}">
  <ds:schemaRefs>
    <ds:schemaRef ds:uri="http://schemas.microsoft.com/sharepoint/v3/contenttype/forms"/>
  </ds:schemaRefs>
</ds:datastoreItem>
</file>

<file path=customXml/itemProps3.xml><?xml version="1.0" encoding="utf-8"?>
<ds:datastoreItem xmlns:ds="http://schemas.openxmlformats.org/officeDocument/2006/customXml" ds:itemID="{65D6B96D-40D0-4D74-8543-6965EB035153}"/>
</file>

<file path=customXml/itemProps4.xml><?xml version="1.0" encoding="utf-8"?>
<ds:datastoreItem xmlns:ds="http://schemas.openxmlformats.org/officeDocument/2006/customXml" ds:itemID="{58796E3B-6B68-4A26-80AD-9D0584C92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2769</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UNHCR Nutrition Survey – KAKUMA</vt:lpstr>
    </vt:vector>
  </TitlesOfParts>
  <Company>Hewlett-Packard</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UNHCR Nutrition Survey – KAKUMA</dc:title>
  <dc:subject/>
  <dc:creator>User</dc:creator>
  <cp:keywords/>
  <cp:lastModifiedBy>Naser Mohmand</cp:lastModifiedBy>
  <cp:revision>13</cp:revision>
  <cp:lastPrinted>2020-01-21T08:16:00Z</cp:lastPrinted>
  <dcterms:created xsi:type="dcterms:W3CDTF">2020-01-31T07:32:00Z</dcterms:created>
  <dcterms:modified xsi:type="dcterms:W3CDTF">2020-02-14T09:11:00Z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